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Course Overview: SWK5026 - Jan 08 2024 to Mar 15 2024 - Section 06</w:t>
      </w:r>
      <w:br/>
      <w:hyperlink r:id="rId7" w:history="1">
        <w:r>
          <w:rPr>
            <w:color w:val="2980b9"/>
            <w:u w:val="single"/>
          </w:rPr>
          <w:t xml:space="preserve">https://courseroom.capella.edu/courses/17291/pages/course-overview?module_item_id=850757</w:t>
        </w:r>
      </w:hyperlink>
    </w:p>
    <w:p>
      <w:pPr>
        <w:pStyle w:val="Heading1"/>
      </w:pPr>
      <w:bookmarkStart w:id="2" w:name="_Toc2"/>
      <w:r>
        <w:t>Article summary:</w:t>
      </w:r>
      <w:bookmarkEnd w:id="2"/>
    </w:p>
    <w:p>
      <w:pPr>
        <w:jc w:val="both"/>
      </w:pPr>
      <w:r>
        <w:rPr/>
        <w:t xml:space="preserve">1. This article provides an overview of the competencies and assignments for the SWK5026 course from January 8, 2024, to March 15, 2024, in Section 06.</w:t>
      </w:r>
    </w:p>
    <w:p>
      <w:pPr>
        <w:jc w:val="both"/>
      </w:pPr>
      <w:r>
        <w:rPr/>
        <w:t xml:space="preserve">2. The course focuses on demonstrating ethical and professional behavior, advancing human rights and social justice, engaging in anti-racism and diversity practices, practicing research-informed practice, engaging in policy practice, and engaging with individuals, families, groups, organizations, and communities.</w:t>
      </w:r>
    </w:p>
    <w:p>
      <w:pPr>
        <w:jc w:val="both"/>
      </w:pPr>
      <w:r>
        <w:rPr/>
        <w:t xml:space="preserve">3. The assignments include e-journal entries discussing ethical decisions based on the NASW Code of Ethics, client case studies analyzing diverse backgrounds and social justice issues, policy analysis connecting to the NASW Code of Ethics, intervention presentations incorporating supervisor feedback, and assessments of social welfare policies' impact on service delivery.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content of the article, it appears to be a course overview for SWK5026, which is scheduled to take place from January 8, 2024, to March 15, 2024. The article outlines the various competencies that will be covered in the course and provides specific assignments and grading criteria for each competency.</w:t>
      </w:r>
    </w:p>
    <w:p>
      <w:pPr>
        <w:jc w:val="both"/>
      </w:pPr>
      <w:r>
        <w:rPr/>
        <w:t xml:space="preserve"/>
      </w:r>
    </w:p>
    <w:p>
      <w:pPr>
        <w:jc w:val="both"/>
      </w:pPr>
      <w:r>
        <w:rPr/>
        <w:t xml:space="preserve">One potential bias in the article is the heavy emphasis on the National Association of Social Workers (NASW) Code of Ethics. While it is important for social workers to adhere to ethical standards, there may be other ethical frameworks or codes of conduct that could also be relevant to social work practice. The article does not acknowledge or explore these alternative perspectives.</w:t>
      </w:r>
    </w:p>
    <w:p>
      <w:pPr>
        <w:jc w:val="both"/>
      </w:pPr>
      <w:r>
        <w:rPr/>
        <w:t xml:space="preserve"/>
      </w:r>
    </w:p>
    <w:p>
      <w:pPr>
        <w:jc w:val="both"/>
      </w:pPr>
      <w:r>
        <w:rPr/>
        <w:t xml:space="preserve">Additionally, the article focuses primarily on individual client case studies and does not address broader systemic issues or structural inequalities that may contribute to social problems. This narrow focus on individual clients may overlook larger social and economic factors that impact clients' lives.</w:t>
      </w:r>
    </w:p>
    <w:p>
      <w:pPr>
        <w:jc w:val="both"/>
      </w:pPr>
      <w:r>
        <w:rPr/>
        <w:t xml:space="preserve"/>
      </w:r>
    </w:p>
    <w:p>
      <w:pPr>
        <w:jc w:val="both"/>
      </w:pPr>
      <w:r>
        <w:rPr/>
        <w:t xml:space="preserve">The article also lacks evidence or examples to support some of its claims. For example, when discussing how the NASW Code of Ethics guides decision making in work with clients, there are no specific examples provided. Without concrete examples, it is difficult to assess how effective the code of ethics is in guiding practice.</w:t>
      </w:r>
    </w:p>
    <w:p>
      <w:pPr>
        <w:jc w:val="both"/>
      </w:pPr>
      <w:r>
        <w:rPr/>
        <w:t xml:space="preserve"/>
      </w:r>
    </w:p>
    <w:p>
      <w:pPr>
        <w:jc w:val="both"/>
      </w:pPr>
      <w:r>
        <w:rPr/>
        <w:t xml:space="preserve">Furthermore, there is a lack of exploration of counterarguments or alternative viewpoints. The article presents a one-sided perspective without acknowledging potential criticisms or limitations of the approaches discussed.</w:t>
      </w:r>
    </w:p>
    <w:p>
      <w:pPr>
        <w:jc w:val="both"/>
      </w:pPr>
      <w:r>
        <w:rPr/>
        <w:t xml:space="preserve"/>
      </w:r>
    </w:p>
    <w:p>
      <w:pPr>
        <w:jc w:val="both"/>
      </w:pPr>
      <w:r>
        <w:rPr/>
        <w:t xml:space="preserve">Overall, this article appears to have a promotional tone as it highlights specific assignments and grading criteria for the course. It does not provide a balanced analysis or critical examination of the topics covered.</w:t>
      </w:r>
    </w:p>
    <w:p>
      <w:pPr>
        <w:pStyle w:val="Heading1"/>
      </w:pPr>
      <w:bookmarkStart w:id="5" w:name="_Toc5"/>
      <w:r>
        <w:t>Topics for further research:</w:t>
      </w:r>
      <w:bookmarkEnd w:id="5"/>
    </w:p>
    <w:p>
      <w:pPr>
        <w:spacing w:after="0"/>
        <w:numPr>
          <w:ilvl w:val="0"/>
          <w:numId w:val="2"/>
        </w:numPr>
      </w:pPr>
      <w:r>
        <w:rPr/>
        <w:t xml:space="preserve">Alternative ethical frameworks in social work practice
</w:t>
      </w:r>
    </w:p>
    <w:p>
      <w:pPr>
        <w:spacing w:after="0"/>
        <w:numPr>
          <w:ilvl w:val="0"/>
          <w:numId w:val="2"/>
        </w:numPr>
      </w:pPr>
      <w:r>
        <w:rPr/>
        <w:t xml:space="preserve">Social work and systemic issues
</w:t>
      </w:r>
    </w:p>
    <w:p>
      <w:pPr>
        <w:spacing w:after="0"/>
        <w:numPr>
          <w:ilvl w:val="0"/>
          <w:numId w:val="2"/>
        </w:numPr>
      </w:pPr>
      <w:r>
        <w:rPr/>
        <w:t xml:space="preserve">Structural inequalities in social work practice
</w:t>
      </w:r>
    </w:p>
    <w:p>
      <w:pPr>
        <w:spacing w:after="0"/>
        <w:numPr>
          <w:ilvl w:val="0"/>
          <w:numId w:val="2"/>
        </w:numPr>
      </w:pPr>
      <w:r>
        <w:rPr/>
        <w:t xml:space="preserve">Examples of how the NASW Code of Ethics guides decision making in social work
</w:t>
      </w:r>
    </w:p>
    <w:p>
      <w:pPr>
        <w:spacing w:after="0"/>
        <w:numPr>
          <w:ilvl w:val="0"/>
          <w:numId w:val="2"/>
        </w:numPr>
      </w:pPr>
      <w:r>
        <w:rPr/>
        <w:t xml:space="preserve">Criticisms of the NASW Code of Ethics
</w:t>
      </w:r>
    </w:p>
    <w:p>
      <w:pPr>
        <w:numPr>
          <w:ilvl w:val="0"/>
          <w:numId w:val="2"/>
        </w:numPr>
      </w:pPr>
      <w:r>
        <w:rPr/>
        <w:t xml:space="preserve">Limitations of individual client-focused approaches in social work</w:t>
      </w:r>
    </w:p>
    <w:p>
      <w:pPr>
        <w:pStyle w:val="Heading1"/>
      </w:pPr>
      <w:bookmarkStart w:id="6" w:name="_Toc6"/>
      <w:r>
        <w:t>Report location:</w:t>
      </w:r>
      <w:bookmarkEnd w:id="6"/>
    </w:p>
    <w:p>
      <w:hyperlink r:id="rId8" w:history="1">
        <w:r>
          <w:rPr>
            <w:color w:val="2980b9"/>
            <w:u w:val="single"/>
          </w:rPr>
          <w:t xml:space="preserve">https://www.fullpicture.app/item/bc31018fbfd5cc1f2e47b4037440fe20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73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urseroom.capella.edu/courses/17291/pages/course-overview?module_item_id=850757" TargetMode="External"/><Relationship Id="rId8" Type="http://schemas.openxmlformats.org/officeDocument/2006/relationships/hyperlink" Target="https://www.fullpicture.app/item/bc31018fbfd5cc1f2e47b4037440fe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2024-02-08T10:17:00+01:00</dcterms:created>
  <dcterms:modified xsi:type="dcterms:W3CDTF">2024-02-08T10:17:00+01:00</dcterms:modified>
</cp:coreProperties>
</file>

<file path=docProps/custom.xml><?xml version="1.0" encoding="utf-8"?>
<Properties xmlns="http://schemas.openxmlformats.org/officeDocument/2006/custom-properties" xmlns:vt="http://schemas.openxmlformats.org/officeDocument/2006/docPropsVTypes"/>
</file>