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数字乡村治理何以可...中国农村研究网</w:t>
      </w:r>
      <w:br/>
      <w:hyperlink r:id="rId7" w:history="1">
        <w:r>
          <w:rPr>
            <w:color w:val="2980b9"/>
            <w:u w:val="single"/>
          </w:rPr>
          <w:t xml:space="preserve">http://ccrs.ccnu.edu.cn/List/Details.aspx?tid=20083</w:t>
        </w:r>
      </w:hyperlink>
    </w:p>
    <w:p>
      <w:pPr>
        <w:pStyle w:val="Heading1"/>
      </w:pPr>
      <w:bookmarkStart w:id="2" w:name="_Toc2"/>
      <w:r>
        <w:t>Article summary:</w:t>
      </w:r>
      <w:bookmarkEnd w:id="2"/>
    </w:p>
    <w:p>
      <w:pPr>
        <w:jc w:val="both"/>
      </w:pPr>
      <w:r>
        <w:rPr/>
        <w:t xml:space="preserve">1. 数字乡村治理的背景和共识：数字技术的快速发展为农村治理提供了机遇，政府和社会对数字乡村治理达成了共识。</w:t>
      </w:r>
    </w:p>
    <w:p>
      <w:pPr>
        <w:jc w:val="both"/>
      </w:pPr>
      <w:r>
        <w:rPr/>
        <w:t xml:space="preserve">2. 数字乡村治理的定位：数字乡村治理包括应用、嵌入和整合技术，旨在推动农村现代化发展和农民信息化能力提升。</w:t>
      </w:r>
    </w:p>
    <w:p>
      <w:pPr>
        <w:jc w:val="both"/>
      </w:pPr>
      <w:r>
        <w:rPr/>
        <w:t xml:space="preserve">3. 数字乡村治理的目标：数字乡村治理的战略目标是实现农村振兴，通过数字技术提升农村治理能力和促进农村活力。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这篇文章主要讨论了数字乡村治理的定位、展开方式、实施方法和维持方式。然而，文章存在一些潜在的偏见和问题。</w:t>
      </w:r>
    </w:p>
    <w:p>
      <w:pPr>
        <w:jc w:val="both"/>
      </w:pPr>
      <w:r>
        <w:rPr/>
        <w:t xml:space="preserve"/>
      </w:r>
    </w:p>
    <w:p>
      <w:pPr>
        <w:jc w:val="both"/>
      </w:pPr>
      <w:r>
        <w:rPr/>
        <w:t xml:space="preserve">首先，文章没有提供足够的证据来支持其观点。它只是简单地列举了一些数字乡村治理的案例，但没有提供详细的数据或研究结果来支持这些案例的有效性。因此，读者很难相信这些案例是否真正取得了积极的效果。</w:t>
      </w:r>
    </w:p>
    <w:p>
      <w:pPr>
        <w:jc w:val="both"/>
      </w:pPr>
      <w:r>
        <w:rPr/>
        <w:t xml:space="preserve"/>
      </w:r>
    </w:p>
    <w:p>
      <w:pPr>
        <w:jc w:val="both"/>
      </w:pPr>
      <w:r>
        <w:rPr/>
        <w:t xml:space="preserve">其次，文章没有充分考虑到数字乡村治理可能面临的风险和挑战。它只是简单地提到了硬件滞后、软件互斥、表面数字化、农村性和自治权侵蚀等风险，并没有深入探讨如何应对这些问题。这种片面的报道可能会给读者留下一个过于乐观的印象，忽视了潜在的困难和挑战。</w:t>
      </w:r>
    </w:p>
    <w:p>
      <w:pPr>
        <w:jc w:val="both"/>
      </w:pPr>
      <w:r>
        <w:rPr/>
        <w:t xml:space="preserve"/>
      </w:r>
    </w:p>
    <w:p>
      <w:pPr>
        <w:jc w:val="both"/>
      </w:pPr>
      <w:r>
        <w:rPr/>
        <w:t xml:space="preserve">此外，文章没有平等地呈现双方观点。它主要关注数字乡村治理带来的好处和机会，而忽视了可能存在的负面影响和风险。一个全面客观地评估数字乡村治理的文章应该同时考虑到双方的观点，并提供充分的证据来支持其结论。</w:t>
      </w:r>
    </w:p>
    <w:p>
      <w:pPr>
        <w:jc w:val="both"/>
      </w:pPr>
      <w:r>
        <w:rPr/>
        <w:t xml:space="preserve"/>
      </w:r>
    </w:p>
    <w:p>
      <w:pPr>
        <w:jc w:val="both"/>
      </w:pPr>
      <w:r>
        <w:rPr/>
        <w:t xml:space="preserve">最后，文章没有提供进一步研究的展望。它只是简单地提到了农民数字素养、数字乡村评估、数字乡村试点和数字治理模式等方面需要进一步研究，但没有具体说明这些研究应该关注什么问题，以及如何进行深入的研究。这种缺乏具体细节和指导性的展望可能会限制读者对该领域未来发展方向的理解。</w:t>
      </w:r>
    </w:p>
    <w:p>
      <w:pPr>
        <w:jc w:val="both"/>
      </w:pPr>
      <w:r>
        <w:rPr/>
        <w:t xml:space="preserve"/>
      </w:r>
    </w:p>
    <w:p>
      <w:pPr>
        <w:jc w:val="both"/>
      </w:pPr>
      <w:r>
        <w:rPr/>
        <w:t xml:space="preserve">综上所述，这篇文章存在潜在的偏见和问题，包括缺乏证据支持、忽视风险和挑战、不平等呈现观点以及缺乏具体的研究展望。为了更好地理解数字乡村治理，需要更全面客观地探讨其优势和局限性，并提供充分的证据和深入的研究来支持结论。</w:t>
      </w:r>
    </w:p>
    <w:p>
      <w:pPr>
        <w:pStyle w:val="Heading1"/>
      </w:pPr>
      <w:bookmarkStart w:id="5" w:name="_Toc5"/>
      <w:r>
        <w:t>Topics for further research:</w:t>
      </w:r>
      <w:bookmarkEnd w:id="5"/>
    </w:p>
    <w:p>
      <w:pPr>
        <w:spacing w:after="0"/>
        <w:numPr>
          <w:ilvl w:val="0"/>
          <w:numId w:val="2"/>
        </w:numPr>
      </w:pPr>
      <w:r>
        <w:rPr/>
        <w:t xml:space="preserve">数字乡村治理案例的有效性证据
</w:t>
      </w:r>
    </w:p>
    <w:p>
      <w:pPr>
        <w:spacing w:after="0"/>
        <w:numPr>
          <w:ilvl w:val="0"/>
          <w:numId w:val="2"/>
        </w:numPr>
      </w:pPr>
      <w:r>
        <w:rPr/>
        <w:t xml:space="preserve">数字乡村治理面临的风险和挑战
</w:t>
      </w:r>
    </w:p>
    <w:p>
      <w:pPr>
        <w:spacing w:after="0"/>
        <w:numPr>
          <w:ilvl w:val="0"/>
          <w:numId w:val="2"/>
        </w:numPr>
      </w:pPr>
      <w:r>
        <w:rPr/>
        <w:t xml:space="preserve">如何应对数字乡村治理的风险和挑战
</w:t>
      </w:r>
    </w:p>
    <w:p>
      <w:pPr>
        <w:spacing w:after="0"/>
        <w:numPr>
          <w:ilvl w:val="0"/>
          <w:numId w:val="2"/>
        </w:numPr>
      </w:pPr>
      <w:r>
        <w:rPr/>
        <w:t xml:space="preserve">数字乡村治理的负面影响和风险
</w:t>
      </w:r>
    </w:p>
    <w:p>
      <w:pPr>
        <w:spacing w:after="0"/>
        <w:numPr>
          <w:ilvl w:val="0"/>
          <w:numId w:val="2"/>
        </w:numPr>
      </w:pPr>
      <w:r>
        <w:rPr/>
        <w:t xml:space="preserve">数字乡村治理的双方观点和证据支持
</w:t>
      </w:r>
    </w:p>
    <w:p>
      <w:pPr>
        <w:numPr>
          <w:ilvl w:val="0"/>
          <w:numId w:val="2"/>
        </w:numPr>
      </w:pPr>
      <w:r>
        <w:rPr/>
        <w:t xml:space="preserve">数字乡村治理的未来研究方向和重点</w:t>
      </w:r>
    </w:p>
    <w:p>
      <w:pPr>
        <w:pStyle w:val="Heading1"/>
      </w:pPr>
      <w:bookmarkStart w:id="6" w:name="_Toc6"/>
      <w:r>
        <w:t>Report location:</w:t>
      </w:r>
      <w:bookmarkEnd w:id="6"/>
    </w:p>
    <w:p>
      <w:hyperlink r:id="rId8" w:history="1">
        <w:r>
          <w:rPr>
            <w:color w:val="2980b9"/>
            <w:u w:val="single"/>
          </w:rPr>
          <w:t xml:space="preserve">https://www.fullpicture.app/item/bad78cba140f1fbac2c2348d71adaa3f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080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crs.ccnu.edu.cn/List/Details.aspx?tid=20083" TargetMode="External"/><Relationship Id="rId8" Type="http://schemas.openxmlformats.org/officeDocument/2006/relationships/hyperlink" Target="https://www.fullpicture.app/item/bad78cba140f1fbac2c2348d71adaa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2024-05-13T06:12:56+02:00</dcterms:created>
  <dcterms:modified xsi:type="dcterms:W3CDTF">2024-05-13T06:12:56+02:00</dcterms:modified>
</cp:coreProperties>
</file>

<file path=docProps/custom.xml><?xml version="1.0" encoding="utf-8"?>
<Properties xmlns="http://schemas.openxmlformats.org/officeDocument/2006/custom-properties" xmlns:vt="http://schemas.openxmlformats.org/officeDocument/2006/docPropsVTypes"/>
</file>