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International spillovers of quantitative easing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https://www.sciencedirect.com/science/article/pii/S0022199620300477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Central banks implemented quantitative easing (QE) measures, including large-scale asset purchases, to reduce long-term interest rates and stimulate economic activity after the 2008 financial crisis.</w:t>
      </w:r>
    </w:p>
    <w:p>
      <w:pPr>
        <w:jc w:val="both"/>
      </w:pPr>
      <w:r>
        <w:rPr/>
        <w:t xml:space="preserve">2. The impact of QE on global financial cycles and economies provoked a debate among policymakers, with concerns about excessive currency appreciation in small open economies and imbalances in emerging markets.</w:t>
      </w:r>
    </w:p>
    <w:p>
      <w:pPr>
        <w:jc w:val="both"/>
      </w:pPr>
      <w:r>
        <w:rPr/>
        <w:t xml:space="preserve">3. Empirical evidence suggests that QE has had a positive impact on financial markets, with significant reductions in long-term yields. However, it has also resulted in procyclical capital inflows into emerging markets and appreciation of their exchange rates.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偏见及其来源：文章在介绍量化宽松政策时，只提到了几个主要中央银行的实施情况，而没有提及其他国家或地区。这可能导致读者对于全球范围内量化宽松政策的影响有所误解。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片面报道：文章只强调了量化宽松政策对金融市场的积极影响，如降低长期利率等。然而，它没有探讨这些政策可能带来的负面影响，比如通胀压力、资产价格泡沫等。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无根据的主张：文章声称现有的经验证据“相当有力地支持”量化宽松政策对金融市场的积极影响。然而，在提供这一观点时，并未引用具体研究或数据来支持该主张。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缺失的考虑点：文章没有讨论量化宽松政策可能导致的货币贬值和通胀风险。这是一个重要的考虑因素，特别是对于那些依赖进口和外债融资的国家来说。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所提出主张的缺失证据：文章声称量化宽松政策导致了资本流入新兴市场和汇率升值，但并未提供具体的数据或研究来支持这一主张。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未探索的反驳：文章没有探讨任何可能与量化宽松政策相反的观点或研究结果。这种单方面的呈现可能导致读者对于该政策的影响形成片面的看法。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宣传内容：文章在介绍量化宽松政策时使用了一些积极的词汇，如“减少长期利率”和“克服经济活动低迷”。这种语言选择可能会给读者留下一个积极而有利的印象，而忽视了潜在的风险和负面影响。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偏见、片面报道、无根据的主张以及缺失考虑点等问题。为了提供更全面客观的信息，需要更深入地探讨量化宽松政策可能带来的各种影响，并引用具体研究和数据来支持所提出的观点。此外，应该平等地呈现双方观点，并注意到可能存在的风险和负面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全球范围内的量化宽松政策影响
</w:t>
      </w:r>
    </w:p>
    <w:p>
      <w:pPr>
        <w:spacing w:after="0"/>
        <w:numPr>
          <w:ilvl w:val="0"/>
          <w:numId w:val="2"/>
        </w:numPr>
      </w:pPr>
      <w:r>
        <w:rPr/>
        <w:t xml:space="preserve">量化宽松政策的负面影响
</w:t>
      </w:r>
    </w:p>
    <w:p>
      <w:pPr>
        <w:spacing w:after="0"/>
        <w:numPr>
          <w:ilvl w:val="0"/>
          <w:numId w:val="2"/>
        </w:numPr>
      </w:pPr>
      <w:r>
        <w:rPr/>
        <w:t xml:space="preserve">经验证据支持量化宽松政策的积极影响
</w:t>
      </w:r>
    </w:p>
    <w:p>
      <w:pPr>
        <w:spacing w:after="0"/>
        <w:numPr>
          <w:ilvl w:val="0"/>
          <w:numId w:val="2"/>
        </w:numPr>
      </w:pPr>
      <w:r>
        <w:rPr/>
        <w:t xml:space="preserve">量化宽松政策的货币贬值和通胀风险
</w:t>
      </w:r>
    </w:p>
    <w:p>
      <w:pPr>
        <w:spacing w:after="0"/>
        <w:numPr>
          <w:ilvl w:val="0"/>
          <w:numId w:val="2"/>
        </w:numPr>
      </w:pPr>
      <w:r>
        <w:rPr/>
        <w:t xml:space="preserve">量化宽松政策对新兴市场的资本流入和汇率影响
</w:t>
      </w:r>
    </w:p>
    <w:p>
      <w:pPr>
        <w:numPr>
          <w:ilvl w:val="0"/>
          <w:numId w:val="2"/>
        </w:numPr>
      </w:pPr>
      <w:r>
        <w:rPr/>
        <w:t xml:space="preserve">与量化宽松政策相反的观点和研究结果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https://www.fullpicture.app/item/ba86a1d45e3adeef546ba65ceebb075c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FAAA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22199620300477" TargetMode="External"/><Relationship Id="rId8" Type="http://schemas.openxmlformats.org/officeDocument/2006/relationships/hyperlink" Target="https://www.fullpicture.app/item/ba86a1d45e3adeef546ba65ceebb075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2024-03-23T02:14:21+01:00</dcterms:created>
  <dcterms:modified xsi:type="dcterms:W3CDTF">2024-03-23T02:14:21+01:00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