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Trade Republic : Comment bien déclarer ses dividendes et plus-values ? - RevenusEtDividendes</w:t>
      </w:r>
      <w:br/>
      <w:hyperlink r:id="rId7" w:history="1">
        <w:r>
          <w:rPr>
            <w:color w:val="2980b9"/>
            <w:u w:val="single"/>
          </w:rPr>
          <w:t xml:space="preserve">https://revenusetdividendes.com/trade-republic-fiscalite-dividendes-impots/</w:t>
        </w:r>
      </w:hyperlink>
    </w:p>
    <w:p>
      <w:pPr>
        <w:pStyle w:val="Heading1"/>
      </w:pPr>
      <w:bookmarkStart w:id="2" w:name="_Toc2"/>
      <w:r>
        <w:t>Article summary:</w:t>
      </w:r>
      <w:bookmarkEnd w:id="2"/>
    </w:p>
    <w:p>
      <w:pPr>
        <w:jc w:val="both"/>
      </w:pPr>
      <w:r>
        <w:rPr/>
        <w:t xml:space="preserve">1. La fiscalité de Trade Republic est celle d'un compte-titres, avec des différences selon les actions françaises ou américaines.</w:t>
      </w:r>
    </w:p>
    <w:p>
      <w:pPr>
        <w:jc w:val="both"/>
      </w:pPr>
      <w:r>
        <w:rPr/>
        <w:t xml:space="preserve">2. Trade Republic fournit un rapport fiscal mais pas d'IFU, et il peut être incorrect.</w:t>
      </w:r>
    </w:p>
    <w:p>
      <w:pPr>
        <w:jc w:val="both"/>
      </w:pPr>
      <w:r>
        <w:rPr/>
        <w:t xml:space="preserve">3. Les dividendes étrangers sont généralement imposables à la source et peuvent être remboursés par l'administration fiscale française dans certaines conditions. Les plus/moins-values doivent également être déclarées aux impôts.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"Trade Republic : Comment bien déclarer ses dividendes et plus-values ?" de RevenusEtDividendes fournit des informations utiles sur la fiscalité des comptes-titres chez Trade Republic. Cependant, l'article présente quelques biais potentiels. Tout d'abord, l'auteur ne fournit pas de sources fiables pour étayer ses affirmations sur la fiscalité de Trade Republic. De plus, l'article est clairement promotionnel pour le courtier en ligne, car l'auteur mentionne son propre avis positif sur Trade Republic dans le premier paragraphe.</w:t>
      </w:r>
    </w:p>
    <w:p>
      <w:pPr>
        <w:jc w:val="both"/>
      </w:pPr>
      <w:r>
        <w:rPr/>
        <w:t xml:space="preserve"/>
      </w:r>
    </w:p>
    <w:p>
      <w:pPr>
        <w:jc w:val="both"/>
      </w:pPr>
      <w:r>
        <w:rPr/>
        <w:t xml:space="preserve">En outre, l'article manque de considérations importantes telles que les risques liés à la négociation d'actions et les conséquences fiscales potentielles pour les investisseurs qui ne déclarent pas correctement leurs revenus boursiers. L'auteur ne mentionne pas non plus les contre-arguments ou les points de vue opposés à sa position.</w:t>
      </w:r>
    </w:p>
    <w:p>
      <w:pPr>
        <w:jc w:val="both"/>
      </w:pPr>
      <w:r>
        <w:rPr/>
        <w:t xml:space="preserve"/>
      </w:r>
    </w:p>
    <w:p>
      <w:pPr>
        <w:jc w:val="both"/>
      </w:pPr>
      <w:r>
        <w:rPr/>
        <w:t xml:space="preserve">Enfin, bien que l'article fournisse des informations utiles sur la manière de déclarer correctement les dividendes et les plus-values chez Trade Republic, il manque de preuves concrètes pour étayer certaines affirmations. Par exemple, l'auteur affirme que le "rapport fiscal" fourni par Trade Republic est incorrect/faux sans fournir aucune preuve à l'appui.</w:t>
      </w:r>
    </w:p>
    <w:p>
      <w:pPr>
        <w:jc w:val="both"/>
      </w:pPr>
      <w:r>
        <w:rPr/>
        <w:t xml:space="preserve"/>
      </w:r>
    </w:p>
    <w:p>
      <w:pPr>
        <w:jc w:val="both"/>
      </w:pPr>
      <w:r>
        <w:rPr/>
        <w:t xml:space="preserve">Dans l'ensemble, bien que cet article puisse être utile aux investisseurs qui cherchent à comprendre la fiscalité des comptes-titres chez Trade Republic, il est important de prendre en compte ses biais potentiels et de rechercher des sources supplémentaires avant de prendre une décision d'investissement.</w:t>
      </w:r>
    </w:p>
    <w:p>
      <w:pPr>
        <w:pStyle w:val="Heading1"/>
      </w:pPr>
      <w:bookmarkStart w:id="5" w:name="_Toc5"/>
      <w:r>
        <w:t>Topics for further research:</w:t>
      </w:r>
      <w:bookmarkEnd w:id="5"/>
    </w:p>
    <w:p>
      <w:pPr>
        <w:spacing w:after="0"/>
        <w:numPr>
          <w:ilvl w:val="0"/>
          <w:numId w:val="2"/>
        </w:numPr>
      </w:pPr>
      <w:r>
        <w:rPr/>
        <w:t xml:space="preserve">Quels sont les risques liés à la négociation d'actions chez Trade Republic ?
</w:t>
      </w:r>
    </w:p>
    <w:p>
      <w:pPr>
        <w:spacing w:after="0"/>
        <w:numPr>
          <w:ilvl w:val="0"/>
          <w:numId w:val="2"/>
        </w:numPr>
      </w:pPr>
      <w:r>
        <w:rPr/>
        <w:t xml:space="preserve">Quelles sont les conséquences fiscales pour les investisseurs qui ne déclarent pas correctement leurs revenus boursiers chez Trade Republic ?
</w:t>
      </w:r>
    </w:p>
    <w:p>
      <w:pPr>
        <w:spacing w:after="0"/>
        <w:numPr>
          <w:ilvl w:val="0"/>
          <w:numId w:val="2"/>
        </w:numPr>
      </w:pPr>
      <w:r>
        <w:rPr/>
        <w:t xml:space="preserve">Quelles sont les sources fiables pour comprendre la fiscalité des comptes-titres chez Trade Republic ?
</w:t>
      </w:r>
    </w:p>
    <w:p>
      <w:pPr>
        <w:spacing w:after="0"/>
        <w:numPr>
          <w:ilvl w:val="0"/>
          <w:numId w:val="2"/>
        </w:numPr>
      </w:pPr>
      <w:r>
        <w:rPr/>
        <w:t xml:space="preserve">Quels sont les contre-arguments ou les points de vue opposés à la position présentée dans l'article sur la fiscalité chez Trade Republic ?
</w:t>
      </w:r>
    </w:p>
    <w:p>
      <w:pPr>
        <w:spacing w:after="0"/>
        <w:numPr>
          <w:ilvl w:val="0"/>
          <w:numId w:val="2"/>
        </w:numPr>
      </w:pPr>
      <w:r>
        <w:rPr/>
        <w:t xml:space="preserve">Comment obtenir des preuves concrètes pour étayer les affirmations sur la fiscalité chez Trade Republic ?
</w:t>
      </w:r>
    </w:p>
    <w:p>
      <w:pPr>
        <w:numPr>
          <w:ilvl w:val="0"/>
          <w:numId w:val="2"/>
        </w:numPr>
      </w:pPr>
      <w:r>
        <w:rPr/>
        <w:t xml:space="preserve">Quelles sont les autres considérations importantes à prendre en compte avant de prendre une décision d'investissement chez Trade Republic ?</w:t>
      </w:r>
    </w:p>
    <w:p>
      <w:pPr>
        <w:pStyle w:val="Heading1"/>
      </w:pPr>
      <w:bookmarkStart w:id="6" w:name="_Toc6"/>
      <w:r>
        <w:t>Report location:</w:t>
      </w:r>
      <w:bookmarkEnd w:id="6"/>
    </w:p>
    <w:p>
      <w:hyperlink r:id="rId8" w:history="1">
        <w:r>
          <w:rPr>
            <w:color w:val="2980b9"/>
            <w:u w:val="single"/>
          </w:rPr>
          <w:t xml:space="preserve">https://www.fullpicture.app/item/ba1ec04607ddc334e0dbb7c145992a08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B9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venusetdividendes.com/trade-republic-fiscalite-dividendes-impots/" TargetMode="External"/><Relationship Id="rId8" Type="http://schemas.openxmlformats.org/officeDocument/2006/relationships/hyperlink" Target="https://www.fullpicture.app/item/ba1ec04607ddc334e0dbb7c145992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2024-01-06T22:17:18+01:00</dcterms:created>
  <dcterms:modified xsi:type="dcterms:W3CDTF">2024-01-06T22:17:18+01:00</dcterms:modified>
</cp:coreProperties>
</file>

<file path=docProps/custom.xml><?xml version="1.0" encoding="utf-8"?>
<Properties xmlns="http://schemas.openxmlformats.org/officeDocument/2006/custom-properties" xmlns:vt="http://schemas.openxmlformats.org/officeDocument/2006/docPropsVTypes"/>
</file>