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 expression and metabolite profiling of Populus euphratica growing in the Negev desert | Genome Biology | Full Text</w:t>
      </w:r>
      <w:br/>
      <w:hyperlink r:id="rId7" w:history="1">
        <w:r>
          <w:rPr>
            <w:color w:val="2980b9"/>
            <w:u w:val="single"/>
          </w:rPr>
          <w:t xml:space="preserve">https://genomebiology.biomedcentral.com/articles/10.1186/gb-2005-6-12-r101</w:t>
        </w:r>
      </w:hyperlink>
    </w:p>
    <w:p>
      <w:pPr>
        <w:pStyle w:val="Heading1"/>
      </w:pPr>
      <w:bookmarkStart w:id="2" w:name="_Toc2"/>
      <w:r>
        <w:t>Article summary:</w:t>
      </w:r>
      <w:bookmarkEnd w:id="2"/>
    </w:p>
    <w:p>
      <w:pPr>
        <w:jc w:val="both"/>
      </w:pPr>
      <w:r>
        <w:rPr/>
        <w:t xml:space="preserve">1. 该研究调查了在内盖夫沙漠生长的Populus euphratica的基因表达和代谢物分析。研究人员通过对这种植物进行基因表达和代谢物分析，揭示了它们在逆境环境中的适应机制。</w:t>
      </w:r>
    </w:p>
    <w:p>
      <w:pPr>
        <w:jc w:val="both"/>
      </w:pPr>
      <w:r>
        <w:rPr/>
        <w:t xml:space="preserve"/>
      </w:r>
    </w:p>
    <w:p>
      <w:pPr>
        <w:jc w:val="both"/>
      </w:pPr>
      <w:r>
        <w:rPr/>
        <w:t xml:space="preserve">2. 研究发现，Populus euphratica在内盖夫沙漠中表达了一系列与抗逆性相关的基因，并且产生了特定的代谢产物来应对干旱和高温等逆境条件。这些结果有助于我们理解植物如何在极端环境下存活和适应。</w:t>
      </w:r>
    </w:p>
    <w:p>
      <w:pPr>
        <w:jc w:val="both"/>
      </w:pPr>
      <w:r>
        <w:rPr/>
        <w:t xml:space="preserve"/>
      </w:r>
    </w:p>
    <w:p>
      <w:pPr>
        <w:jc w:val="both"/>
      </w:pPr>
      <w:r>
        <w:rPr/>
        <w:t xml:space="preserve">3. 这项研究为进一步探索植物适应极端环境的机制提供了重要线索，并可能为农业和林业领域的抗旱育种提供新的思路和策略。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全面的阅读和理解。由于只提供了文章标题和部分作者信息，无法对文章的具体内容进行评价。因此，无法提供关于潜在偏见、片面报道、无根据的主张、缺失的考虑点、所提出主张的缺失证据、未探索的反驳、宣传内容等方面的见解。</w:t>
      </w:r>
    </w:p>
    <w:p>
      <w:pPr>
        <w:jc w:val="both"/>
      </w:pPr>
      <w:r>
        <w:rPr/>
        <w:t xml:space="preserve"/>
      </w:r>
    </w:p>
    <w:p>
      <w:pPr>
        <w:jc w:val="both"/>
      </w:pPr>
      <w:r>
        <w:rPr/>
        <w:t xml:space="preserve">要进行批判性分析，需要仔细研究文章中使用的方法、数据来源和结果，并将其与相关领域的其他研究进行比较和评估。此外，还需要考虑作者可能存在的利益冲突以及他们在研究中使用的方法是否符合科学标准。</w:t>
      </w:r>
    </w:p>
    <w:p>
      <w:pPr>
        <w:jc w:val="both"/>
      </w:pPr>
      <w:r>
        <w:rPr/>
        <w:t xml:space="preserve"/>
      </w:r>
    </w:p>
    <w:p>
      <w:pPr>
        <w:jc w:val="both"/>
      </w:pPr>
      <w:r>
        <w:rPr/>
        <w:t xml:space="preserve">总之，在没有完整阅读和理解文章内容之前，无法提供对其潜在偏见及其来源等方面的详细批判性分析。</w:t>
      </w:r>
    </w:p>
    <w:p>
      <w:pPr>
        <w:pStyle w:val="Heading1"/>
      </w:pPr>
      <w:bookmarkStart w:id="5" w:name="_Toc5"/>
      <w:r>
        <w:t>Topics for further research:</w:t>
      </w:r>
      <w:bookmarkEnd w:id="5"/>
    </w:p>
    <w:p>
      <w:pPr>
        <w:spacing w:after="0"/>
        <w:numPr>
          <w:ilvl w:val="0"/>
          <w:numId w:val="2"/>
        </w:numPr>
      </w:pPr>
      <w:r>
        <w:rPr/>
        <w:t xml:space="preserve">潜在偏见：通过搜索相关领域的其他研究，了解是否有其他观点或证据与文章中的主张相矛盾或不支持。
</w:t>
      </w:r>
    </w:p>
    <w:p>
      <w:pPr>
        <w:spacing w:after="0"/>
        <w:numPr>
          <w:ilvl w:val="0"/>
          <w:numId w:val="2"/>
        </w:numPr>
      </w:pPr>
      <w:r>
        <w:rPr/>
        <w:t xml:space="preserve">片面报道：查找其他来源的报道或研究，以了解是否有其他因素或观点未被考虑或报道。
</w:t>
      </w:r>
    </w:p>
    <w:p>
      <w:pPr>
        <w:spacing w:after="0"/>
        <w:numPr>
          <w:ilvl w:val="0"/>
          <w:numId w:val="2"/>
        </w:numPr>
      </w:pPr>
      <w:r>
        <w:rPr/>
        <w:t xml:space="preserve">无根据的主张：查找文章中提到的数据来源或研究，评估其可靠性和方法是否符合科学标准。
</w:t>
      </w:r>
    </w:p>
    <w:p>
      <w:pPr>
        <w:spacing w:after="0"/>
        <w:numPr>
          <w:ilvl w:val="0"/>
          <w:numId w:val="2"/>
        </w:numPr>
      </w:pPr>
      <w:r>
        <w:rPr/>
        <w:t xml:space="preserve">缺失的考虑点：考虑文章中可能未提及的其他因素、变量或观点，以获得更全面的分析。
</w:t>
      </w:r>
    </w:p>
    <w:p>
      <w:pPr>
        <w:spacing w:after="0"/>
        <w:numPr>
          <w:ilvl w:val="0"/>
          <w:numId w:val="2"/>
        </w:numPr>
      </w:pPr>
      <w:r>
        <w:rPr/>
        <w:t xml:space="preserve">主张的缺失证据：评估文章中提出的主张是否有足够的证据支持，查找其他研究或数据以验证主张的可靠性。
</w:t>
      </w:r>
    </w:p>
    <w:p>
      <w:pPr>
        <w:numPr>
          <w:ilvl w:val="0"/>
          <w:numId w:val="2"/>
        </w:numPr>
      </w:pPr>
      <w:r>
        <w:rPr/>
        <w:t xml:space="preserve">未探索的反驳：考虑文章中可能存在的反驳观点或证据，以评估作者是否充分探讨了不同观点。
通过对文章进行全面的阅读和理解，并结合以上关键短语，可以进行更具批判性的分析和评估。</w:t>
      </w:r>
    </w:p>
    <w:p>
      <w:pPr>
        <w:pStyle w:val="Heading1"/>
      </w:pPr>
      <w:bookmarkStart w:id="6" w:name="_Toc6"/>
      <w:r>
        <w:t>Report location:</w:t>
      </w:r>
      <w:bookmarkEnd w:id="6"/>
    </w:p>
    <w:p>
      <w:hyperlink r:id="rId8" w:history="1">
        <w:r>
          <w:rPr>
            <w:color w:val="2980b9"/>
            <w:u w:val="single"/>
          </w:rPr>
          <w:t xml:space="preserve">https://www.fullpicture.app/item/b9c38b769a05b62ce02d1e062528ba71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6D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omebiology.biomedcentral.com/articles/10.1186/gb-2005-6-12-r101" TargetMode="External"/><Relationship Id="rId8" Type="http://schemas.openxmlformats.org/officeDocument/2006/relationships/hyperlink" Target="https://www.fullpicture.app/item/b9c38b769a05b62ce02d1e062528ba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2024-05-27T03:28:56+02:00</dcterms:created>
  <dcterms:modified xsi:type="dcterms:W3CDTF">2024-05-27T03:28:56+02:00</dcterms:modified>
</cp:coreProperties>
</file>

<file path=docProps/custom.xml><?xml version="1.0" encoding="utf-8"?>
<Properties xmlns="http://schemas.openxmlformats.org/officeDocument/2006/custom-properties" xmlns:vt="http://schemas.openxmlformats.org/officeDocument/2006/docPropsVTypes"/>
</file>