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CEO Political Leanings and Store‐Level Economic Activity during the COVID‐19 Crisis: Effects on Shareholder Value and Public Health - PMC</w:t>
      </w:r>
      <w:br/>
      <w:hyperlink r:id="rId7" w:history="1">
        <w:r>
          <w:rPr>
            <w:color w:val="2980b9"/>
            <w:u w:val="single"/>
          </w:rPr>
          <w:t xml:space="preserve">https://www.ncbi.nlm.nih.gov/pmc/articles/PMC9538238/</w:t>
        </w:r>
      </w:hyperlink>
    </w:p>
    <w:p>
      <w:pPr>
        <w:pStyle w:val="Heading1"/>
      </w:pPr>
      <w:bookmarkStart w:id="2" w:name="_Toc2"/>
      <w:r>
        <w:t>Article summary:</w:t>
      </w:r>
      <w:bookmarkEnd w:id="2"/>
    </w:p>
    <w:p>
      <w:pPr>
        <w:jc w:val="both"/>
      </w:pPr>
      <w:r>
        <w:rPr/>
        <w:t xml:space="preserve">1. CEO的政治倾向会影响企业在COVID-19危机期间的经济活动和公共健康之间的权衡。共和党倾向的CEO管理的企业相对于民主党倾向的CEO管理的企业，店铺访问量有所增加，这与销售额和股票回报率上升有关。</w:t>
      </w:r>
    </w:p>
    <w:p>
      <w:pPr>
        <w:jc w:val="both"/>
      </w:pPr>
      <w:r>
        <w:rPr/>
        <w:t xml:space="preserve">2. 然而，高店铺访问量也与COVID-19传播率上升以及员工安全投诉增加有关。在由共和党倾向CEO管理的商家中，更高比例的店铺访问量与更高比例的病例数和死亡率相关联。</w:t>
      </w:r>
    </w:p>
    <w:p>
      <w:pPr>
        <w:jc w:val="both"/>
      </w:pPr>
      <w:r>
        <w:rPr/>
        <w:t xml:space="preserve">3. 该研究使用差异分析法(DiD)作为鉴别策略，并进行了多项稳健性测试来排除其他可能因素对结果产生影响。此外，该研究还强调了政治信仰对企业决策制定和执行方面的影响。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该文章提出了一个有争议的问题：在COVID-19危机期间，企业经营和公共健康之间存在权衡。然而，该文章存在一些潜在的偏见和局限性。</w:t>
      </w:r>
    </w:p>
    <w:p>
      <w:pPr>
        <w:jc w:val="both"/>
      </w:pPr>
      <w:r>
        <w:rPr/>
        <w:t xml:space="preserve"/>
      </w:r>
    </w:p>
    <w:p>
      <w:pPr>
        <w:jc w:val="both"/>
      </w:pPr>
      <w:r>
        <w:rPr/>
        <w:t xml:space="preserve">首先，该文章没有考虑到CEO政治倾向可能与其他因素相关，例如公司规模、行业、地理位置等。这些因素可能会影响店铺的访问量和销售额，并导致对结果的误解。</w:t>
      </w:r>
    </w:p>
    <w:p>
      <w:pPr>
        <w:jc w:val="both"/>
      </w:pPr>
      <w:r>
        <w:rPr/>
        <w:t xml:space="preserve"/>
      </w:r>
    </w:p>
    <w:p>
      <w:pPr>
        <w:jc w:val="both"/>
      </w:pPr>
      <w:r>
        <w:rPr/>
        <w:t xml:space="preserve">其次，该文章没有探讨不同政治派别之间的态度差异是否是由于不同的信息来源或宣传策略造成的。此外，该文章也没有考虑到政治立场可能会影响员工和客户对疫情防控措施的态度和行为。</w:t>
      </w:r>
    </w:p>
    <w:p>
      <w:pPr>
        <w:jc w:val="both"/>
      </w:pPr>
      <w:r>
        <w:rPr/>
        <w:t xml:space="preserve"/>
      </w:r>
    </w:p>
    <w:p>
      <w:pPr>
        <w:jc w:val="both"/>
      </w:pPr>
      <w:r>
        <w:rPr/>
        <w:t xml:space="preserve">第三，该文章没有充分考虑到疫情防控措施对企业长期发展的影响。尽管短期内放松限制可能会带来经济收益，但如果导致更多人感染病毒并加重疫情，则可能会对企业造成长期损失。</w:t>
      </w:r>
    </w:p>
    <w:p>
      <w:pPr>
        <w:jc w:val="both"/>
      </w:pPr>
      <w:r>
        <w:rPr/>
        <w:t xml:space="preserve"/>
      </w:r>
    </w:p>
    <w:p>
      <w:pPr>
        <w:jc w:val="both"/>
      </w:pPr>
      <w:r>
        <w:rPr/>
        <w:t xml:space="preserve">最后，该文章似乎忽略了公共健康问题本身就是一种风险。尽管放松限制可能会带来经济收益，但如果导致更多人感染病毒并加重疫情，则可能会对整个社会造成严重的健康和经济后果。</w:t>
      </w:r>
    </w:p>
    <w:p>
      <w:pPr>
        <w:jc w:val="both"/>
      </w:pPr>
      <w:r>
        <w:rPr/>
        <w:t xml:space="preserve"/>
      </w:r>
    </w:p>
    <w:p>
      <w:pPr>
        <w:jc w:val="both"/>
      </w:pPr>
      <w:r>
        <w:rPr/>
        <w:t xml:space="preserve">综上所述，该文章提出了一个有趣的问题，但需要更全面、客观地考虑各种因素，并注意到可能存在的风险和局限性。</w:t>
      </w:r>
    </w:p>
    <w:p>
      <w:pPr>
        <w:pStyle w:val="Heading1"/>
      </w:pPr>
      <w:bookmarkStart w:id="5" w:name="_Toc5"/>
      <w:r>
        <w:t>Topics for further research:</w:t>
      </w:r>
      <w:bookmarkEnd w:id="5"/>
    </w:p>
    <w:p>
      <w:pPr>
        <w:spacing w:after="0"/>
        <w:numPr>
          <w:ilvl w:val="0"/>
          <w:numId w:val="2"/>
        </w:numPr>
      </w:pPr>
      <w:r>
        <w:rPr/>
        <w:t xml:space="preserve">CEO political affiliation and its potential correlation with other factors
</w:t>
      </w:r>
    </w:p>
    <w:p>
      <w:pPr>
        <w:spacing w:after="0"/>
        <w:numPr>
          <w:ilvl w:val="0"/>
          <w:numId w:val="2"/>
        </w:numPr>
      </w:pPr>
      <w:r>
        <w:rPr/>
        <w:t xml:space="preserve">Differences in attitudes between political affiliations and their potential causes
</w:t>
      </w:r>
    </w:p>
    <w:p>
      <w:pPr>
        <w:spacing w:after="0"/>
        <w:numPr>
          <w:ilvl w:val="0"/>
          <w:numId w:val="2"/>
        </w:numPr>
      </w:pPr>
      <w:r>
        <w:rPr/>
        <w:t xml:space="preserve">Long-term impact of pandemic control measures on business development
</w:t>
      </w:r>
    </w:p>
    <w:p>
      <w:pPr>
        <w:spacing w:after="0"/>
        <w:numPr>
          <w:ilvl w:val="0"/>
          <w:numId w:val="2"/>
        </w:numPr>
      </w:pPr>
      <w:r>
        <w:rPr/>
        <w:t xml:space="preserve">Public health as a risk factor to consider
</w:t>
      </w:r>
    </w:p>
    <w:p>
      <w:pPr>
        <w:spacing w:after="0"/>
        <w:numPr>
          <w:ilvl w:val="0"/>
          <w:numId w:val="2"/>
        </w:numPr>
      </w:pPr>
      <w:r>
        <w:rPr/>
        <w:t xml:space="preserve">Potential biases and limitations in the article's analysis
</w:t>
      </w:r>
    </w:p>
    <w:p>
      <w:pPr>
        <w:numPr>
          <w:ilvl w:val="0"/>
          <w:numId w:val="2"/>
        </w:numPr>
      </w:pPr>
      <w:r>
        <w:rPr/>
        <w:t xml:space="preserve">Need for a more comprehensive and objective consideration of various factors.</w:t>
      </w:r>
    </w:p>
    <w:p>
      <w:pPr>
        <w:pStyle w:val="Heading1"/>
      </w:pPr>
      <w:bookmarkStart w:id="6" w:name="_Toc6"/>
      <w:r>
        <w:t>Report location:</w:t>
      </w:r>
      <w:bookmarkEnd w:id="6"/>
    </w:p>
    <w:p>
      <w:hyperlink r:id="rId8" w:history="1">
        <w:r>
          <w:rPr>
            <w:color w:val="2980b9"/>
            <w:u w:val="single"/>
          </w:rPr>
          <w:t xml:space="preserve">https://www.fullpicture.app/item/b94a6f38c902433b87a6d2b6f764f713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389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38238/" TargetMode="External"/><Relationship Id="rId8" Type="http://schemas.openxmlformats.org/officeDocument/2006/relationships/hyperlink" Target="https://www.fullpicture.app/item/b94a6f38c902433b87a6d2b6f764f7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2023-12-16T23:48:52+01:00</dcterms:created>
  <dcterms:modified xsi:type="dcterms:W3CDTF">2023-12-16T23:48:52+01:00</dcterms:modified>
</cp:coreProperties>
</file>

<file path=docProps/custom.xml><?xml version="1.0" encoding="utf-8"?>
<Properties xmlns="http://schemas.openxmlformats.org/officeDocument/2006/custom-properties" xmlns:vt="http://schemas.openxmlformats.org/officeDocument/2006/docPropsVTypes"/>
</file>