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Maintenance of the Child in Pakistan: A Much-Needed Legislation | SAHSOL</w:t>
      </w:r>
      <w:br/>
      <w:hyperlink r:id="rId7" w:history="1">
        <w:r>
          <w:rPr>
            <w:color w:val="2980b9"/>
            <w:u w:val="single"/>
          </w:rPr>
          <w:t xml:space="preserve">https://sahsol.lums.edu.pk/node/12888</w:t>
        </w:r>
      </w:hyperlink>
    </w:p>
    <w:p>
      <w:pPr>
        <w:pStyle w:val="Heading1"/>
      </w:pPr>
      <w:bookmarkStart w:id="2" w:name="_Toc2"/>
      <w:r>
        <w:t>Article summary:</w:t>
      </w:r>
      <w:bookmarkEnd w:id="2"/>
    </w:p>
    <w:p>
      <w:pPr>
        <w:jc w:val="both"/>
      </w:pPr>
      <w:r>
        <w:rPr/>
        <w:t xml:space="preserve">1. Under Islamic law, a father is obligated to pay maintenance for his child until the child reaches adulthood or marriage, depending on the gender. Legitimacy plays a crucial role in determining the right to maintenance of a child.</w:t>
      </w:r>
    </w:p>
    <w:p>
      <w:pPr>
        <w:jc w:val="both"/>
      </w:pPr>
      <w:r>
        <w:rPr/>
        <w:t xml:space="preserve"/>
      </w:r>
    </w:p>
    <w:p>
      <w:pPr>
        <w:jc w:val="both"/>
      </w:pPr>
      <w:r>
        <w:rPr/>
        <w:t xml:space="preserve">2. In Pakistan, maintenance of children is primarily governed by Muslim Personal law and precedents set by the courts due to the lack of detailed legislation on this issue. The repealment of sections 488-490 of the Criminal Procedure Code in 1981 has left courts with significant discretion in deciding maintenance cases.</w:t>
      </w:r>
    </w:p>
    <w:p>
      <w:pPr>
        <w:jc w:val="both"/>
      </w:pPr>
      <w:r>
        <w:rPr/>
        <w:t xml:space="preserve"/>
      </w:r>
    </w:p>
    <w:p>
      <w:pPr>
        <w:jc w:val="both"/>
      </w:pPr>
      <w:r>
        <w:rPr/>
        <w:t xml:space="preserve">3. The Family Courts Act 1964 and the Muslim Family Laws Ordinance 1961 address issues related to child maintenance in Pakistan, with provisions for interim monthly maintenance and annual increases. However, there is a need for more detailed legislation to remove ambiguity and ensure consistency in decisions regarding the maintenance of children.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"Maintenance of the Child in Pakistan: A Much-Needed Legislation" provides a comprehensive overview of the laws and practices related to child maintenance in Pakistan. The author discusses the Islamic perspective on child maintenance, the relevant statutes in Pakistan, and analyzes case law on the issue. While the article is informative and well-researched, there are some potential biases and shortcomings that need to be addressed.</w:t>
      </w:r>
    </w:p>
    <w:p>
      <w:pPr>
        <w:jc w:val="both"/>
      </w:pPr>
      <w:r>
        <w:rPr/>
        <w:t xml:space="preserve"/>
      </w:r>
    </w:p>
    <w:p>
      <w:pPr>
        <w:jc w:val="both"/>
      </w:pPr>
      <w:r>
        <w:rPr/>
        <w:t xml:space="preserve">One potential bias in the article is the focus on Islamic law and its interpretation of child maintenance. While it is important to consider Islamic principles in a country like Pakistan where Islam plays a significant role in legal matters, it is also crucial to acknowledge other perspectives and legal frameworks that may exist. The article could benefit from discussing how non-Muslim communities or individuals navigate child maintenance issues within the Pakistani legal system.</w:t>
      </w:r>
    </w:p>
    <w:p>
      <w:pPr>
        <w:jc w:val="both"/>
      </w:pPr>
      <w:r>
        <w:rPr/>
        <w:t xml:space="preserve"/>
      </w:r>
    </w:p>
    <w:p>
      <w:pPr>
        <w:jc w:val="both"/>
      </w:pPr>
      <w:r>
        <w:rPr/>
        <w:t xml:space="preserve">Additionally, the article primarily focuses on the father's responsibility for child maintenance, which aligns with traditional gender roles and expectations. However, it would be valuable to explore cases where mothers are primary caregivers or sole providers for their children and how they navigate maintenance issues. This would provide a more balanced perspective on child maintenance dynamics in Pakistan.</w:t>
      </w:r>
    </w:p>
    <w:p>
      <w:pPr>
        <w:jc w:val="both"/>
      </w:pPr>
      <w:r>
        <w:rPr/>
        <w:t xml:space="preserve"/>
      </w:r>
    </w:p>
    <w:p>
      <w:pPr>
        <w:jc w:val="both"/>
      </w:pPr>
      <w:r>
        <w:rPr/>
        <w:t xml:space="preserve">Furthermore, while the article mentions deficiencies in Pakistani statutes regarding child maintenance, it does not delve into potential reasons for these gaps or propose specific solutions for legislative improvements. Providing insights into why detailed legislation is lacking and offering recommendations for addressing these shortcomings would enhance the depth of analysis.</w:t>
      </w:r>
    </w:p>
    <w:p>
      <w:pPr>
        <w:jc w:val="both"/>
      </w:pPr>
      <w:r>
        <w:rPr/>
        <w:t xml:space="preserve"/>
      </w:r>
    </w:p>
    <w:p>
      <w:pPr>
        <w:jc w:val="both"/>
      </w:pPr>
      <w:r>
        <w:rPr/>
        <w:t xml:space="preserve">The article also lacks exploration of potential challenges faced by marginalized or vulnerable populations when seeking child maintenance. Issues such as access to legal resources, socio-economic disparities, or cultural barriers could significantly impact an individual's ability to secure adequate maintenance for their children. Including these considerations would provide a more holistic understanding of child maintenance practices in Pakistan.</w:t>
      </w:r>
    </w:p>
    <w:p>
      <w:pPr>
        <w:jc w:val="both"/>
      </w:pPr>
      <w:r>
        <w:rPr/>
        <w:t xml:space="preserve"/>
      </w:r>
    </w:p>
    <w:p>
      <w:pPr>
        <w:jc w:val="both"/>
      </w:pPr>
      <w:r>
        <w:rPr/>
        <w:t xml:space="preserve">Moreover, while discussing case law examples, the article could benefit from presenting diverse perspectives and outcomes to showcase the complexity of child maintenance disputes. Highlighting cases where courts have ruled differently or where unique circumstances influenced decisions would add nuance to the analysis.</w:t>
      </w:r>
    </w:p>
    <w:p>
      <w:pPr>
        <w:jc w:val="both"/>
      </w:pPr>
      <w:r>
        <w:rPr/>
        <w:t xml:space="preserve"/>
      </w:r>
    </w:p>
    <w:p>
      <w:pPr>
        <w:jc w:val="both"/>
      </w:pPr>
      <w:r>
        <w:rPr/>
        <w:t xml:space="preserve">Overall, while "Maintenance of the Child in Pakistan: A Much-Needed Legislation" offers valuable insights into child maintenance laws in Pakistan, addressing potential biases, exploring diverse perspectives, providing comprehensive recommendations for legislative improvements, and considering challenges faced by marginalized populations would enhance the depth and balance of the analysis presented.</w:t>
      </w:r>
    </w:p>
    <w:p>
      <w:pPr>
        <w:pStyle w:val="Heading1"/>
      </w:pPr>
      <w:bookmarkStart w:id="5" w:name="_Toc5"/>
      <w:r>
        <w:t>Topics for further research:</w:t>
      </w:r>
      <w:bookmarkEnd w:id="5"/>
    </w:p>
    <w:p>
      <w:pPr>
        <w:spacing w:after="0"/>
        <w:numPr>
          <w:ilvl w:val="0"/>
          <w:numId w:val="2"/>
        </w:numPr>
      </w:pPr>
      <w:r>
        <w:rPr/>
        <w:t xml:space="preserve">Challenges faced by mothers in child maintenance Pakistan
</w:t>
      </w:r>
    </w:p>
    <w:p>
      <w:pPr>
        <w:spacing w:after="0"/>
        <w:numPr>
          <w:ilvl w:val="0"/>
          <w:numId w:val="2"/>
        </w:numPr>
      </w:pPr>
      <w:r>
        <w:rPr/>
        <w:t xml:space="preserve">Non-Muslim communities child maintenance laws in Pakistan
</w:t>
      </w:r>
    </w:p>
    <w:p>
      <w:pPr>
        <w:spacing w:after="0"/>
        <w:numPr>
          <w:ilvl w:val="0"/>
          <w:numId w:val="2"/>
        </w:numPr>
      </w:pPr>
      <w:r>
        <w:rPr/>
        <w:t xml:space="preserve">Socio-economic disparities in child maintenance Pakistan
</w:t>
      </w:r>
    </w:p>
    <w:p>
      <w:pPr>
        <w:spacing w:after="0"/>
        <w:numPr>
          <w:ilvl w:val="0"/>
          <w:numId w:val="2"/>
        </w:numPr>
      </w:pPr>
      <w:r>
        <w:rPr/>
        <w:t xml:space="preserve">Cultural barriers in child maintenance disputes Pakistan
</w:t>
      </w:r>
    </w:p>
    <w:p>
      <w:pPr>
        <w:spacing w:after="0"/>
        <w:numPr>
          <w:ilvl w:val="0"/>
          <w:numId w:val="2"/>
        </w:numPr>
      </w:pPr>
      <w:r>
        <w:rPr/>
        <w:t xml:space="preserve">Legislative improvements for child maintenance laws in Pakistan
</w:t>
      </w:r>
    </w:p>
    <w:p>
      <w:pPr>
        <w:numPr>
          <w:ilvl w:val="0"/>
          <w:numId w:val="2"/>
        </w:numPr>
      </w:pPr>
      <w:r>
        <w:rPr/>
        <w:t xml:space="preserve">Marginalized populations access to child maintenance resources Pakistan</w:t>
      </w:r>
    </w:p>
    <w:p>
      <w:pPr>
        <w:pStyle w:val="Heading1"/>
      </w:pPr>
      <w:bookmarkStart w:id="6" w:name="_Toc6"/>
      <w:r>
        <w:t>Report location:</w:t>
      </w:r>
      <w:bookmarkEnd w:id="6"/>
    </w:p>
    <w:p>
      <w:hyperlink r:id="rId8" w:history="1">
        <w:r>
          <w:rPr>
            <w:color w:val="2980b9"/>
            <w:u w:val="single"/>
          </w:rPr>
          <w:t xml:space="preserve">https://www.fullpicture.app/item/b91568a355944e492f17339fe9353a17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2ADB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hsol.lums.edu.pk/node/12888" TargetMode="External"/><Relationship Id="rId8" Type="http://schemas.openxmlformats.org/officeDocument/2006/relationships/hyperlink" Target="https://www.fullpicture.app/item/b91568a355944e492f17339fe9353a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2024-06-07T14:04:03+02:00</dcterms:created>
  <dcterms:modified xsi:type="dcterms:W3CDTF">2024-06-07T14:04:03+02:00</dcterms:modified>
</cp:coreProperties>
</file>

<file path=docProps/custom.xml><?xml version="1.0" encoding="utf-8"?>
<Properties xmlns="http://schemas.openxmlformats.org/officeDocument/2006/custom-properties" xmlns:vt="http://schemas.openxmlformats.org/officeDocument/2006/docPropsVTypes"/>
</file>