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Fischer-Tropsch route for the conversion of biomass to liquid fuels - Technical and economic analysis - ScienceDirect</w:t>
      </w:r>
      <w:br/>
      <w:hyperlink r:id="rId7" w:history="1">
        <w:r>
          <w:rPr>
            <w:color w:val="2980b9"/>
            <w:u w:val="single"/>
          </w:rPr>
          <w:t xml:space="preserve">https://www.sciencedirect.com/science/article/pii/S0360544217306679</w:t>
        </w:r>
      </w:hyperlink>
    </w:p>
    <w:p>
      <w:pPr>
        <w:pStyle w:val="Heading1"/>
      </w:pPr>
      <w:bookmarkStart w:id="2" w:name="_Toc2"/>
      <w:r>
        <w:t>Article summary:</w:t>
      </w:r>
      <w:bookmarkEnd w:id="2"/>
    </w:p>
    <w:p>
      <w:pPr>
        <w:jc w:val="both"/>
      </w:pPr>
      <w:r>
        <w:rPr/>
        <w:t xml:space="preserve">1. The Fischer-Tropsch (FT) process is a promising route for producing liquid fuels from biomass, which can greatly reduce greenhouse gas emissions.</w:t>
      </w:r>
    </w:p>
    <w:p>
      <w:pPr>
        <w:jc w:val="both"/>
      </w:pPr>
      <w:r>
        <w:rPr/>
        <w:t xml:space="preserve">2. Techno-economic analysis has been performed on large-scale BTL systems, but this article focuses on the economic feasibility of a smaller one-tonne-per-hour system in India.</w:t>
      </w:r>
    </w:p>
    <w:p>
      <w:pPr>
        <w:jc w:val="both"/>
      </w:pPr>
      <w:r>
        <w:rPr/>
        <w:t xml:space="preserve">3. The cost of liquid fuel produced by the smaller system was estimated using annualized life cycle analysis and cobalt-based catalysts, with CO conversion rates needing to be above 60% for market competitiveness.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"Fischer-Tropsch route for the conversion of biomass to liquid fuels - Technical and economic analysis" provides an in-depth analysis of the technical and economic feasibility of using biomass as a renewable energy source for producing liquid fuels. The article highlights the advantages of using biomass-derived liquid fuels, such as reducing greenhouse gas emissions, and explores the Fischer-Tropsch (FT) process as a promising route for synthesizing higher hydrocarbon compounds.</w:t>
      </w:r>
    </w:p>
    <w:p>
      <w:pPr>
        <w:jc w:val="both"/>
      </w:pPr>
      <w:r>
        <w:rPr/>
        <w:t xml:space="preserve"/>
      </w:r>
    </w:p>
    <w:p>
      <w:pPr>
        <w:jc w:val="both"/>
      </w:pPr>
      <w:r>
        <w:rPr/>
        <w:t xml:space="preserve">The article presents several studies that have performed techno-economic analyses on BTL systems via FT reactions. However, most of these studies have evaluated BTL techno-economics for large-scale facilities ranging from 80 to 300 tonnes per hour. This article aims to analyze the economic feasibility of a smaller scale one-tonne-per-hour fixed-bed oxy-steam biomass gasification system coupled with a fixed bed low-temperature FT reactor.</w:t>
      </w:r>
    </w:p>
    <w:p>
      <w:pPr>
        <w:jc w:val="both"/>
      </w:pPr>
      <w:r>
        <w:rPr/>
        <w:t xml:space="preserve"/>
      </w:r>
    </w:p>
    <w:p>
      <w:pPr>
        <w:jc w:val="both"/>
      </w:pPr>
      <w:r>
        <w:rPr/>
        <w:t xml:space="preserve">The authors use experimental work by Sandeep and Dasappa to evaluate global conversions that include conversion of biomass to syngas. They also use experimental work by Ail and Dasappa and Ail to assess the FT activity and hydrocarbon yield of cobalt-based catalysts that comprise the BTL building block. The authors provide detailed capital cost estimates for each section involved in the BTL system.</w:t>
      </w:r>
    </w:p>
    <w:p>
      <w:pPr>
        <w:jc w:val="both"/>
      </w:pPr>
      <w:r>
        <w:rPr/>
        <w:t xml:space="preserve"/>
      </w:r>
    </w:p>
    <w:p>
      <w:pPr>
        <w:jc w:val="both"/>
      </w:pPr>
      <w:r>
        <w:rPr/>
        <w:t xml:space="preserve">While the article provides valuable insights into the technical and economic feasibility of using biomass as a renewable energy source for producing liquid fuels, it has some potential biases. For instance, it focuses primarily on the advantages of using biomass-derived liquid fuels while not exploring potential drawbacks or limitations. Additionally, it does not present counterarguments or explore alternative routes for producing renewable energy sources.</w:t>
      </w:r>
    </w:p>
    <w:p>
      <w:pPr>
        <w:jc w:val="both"/>
      </w:pPr>
      <w:r>
        <w:rPr/>
        <w:t xml:space="preserve"/>
      </w:r>
    </w:p>
    <w:p>
      <w:pPr>
        <w:jc w:val="both"/>
      </w:pPr>
      <w:r>
        <w:rPr/>
        <w:t xml:space="preserve">Furthermore, while the authors provide detailed capital cost estimates for each section involved in the BTL system, they do not consider potential risks associated with investing in such systems or explore possible challenges that may arise during operation. Additionally, they do not present both sides equally when comparing different types of FT-based plants using coal, natural gas, biomass, and mixed-feedstock fuels.</w:t>
      </w:r>
    </w:p>
    <w:p>
      <w:pPr>
        <w:jc w:val="both"/>
      </w:pPr>
      <w:r>
        <w:rPr/>
        <w:t xml:space="preserve"/>
      </w:r>
    </w:p>
    <w:p>
      <w:pPr>
        <w:jc w:val="both"/>
      </w:pPr>
      <w:r>
        <w:rPr/>
        <w:t xml:space="preserve">In conclusion, the article provides valuable insights into the technical and economic feasibility of using biomass as a renewable energy source for producing liquid fuels. However, it has some potential biases and limitations that should be considered when evaluating its findings. Future research should explore potential drawbacks or limitations of using biomass-derived liquid fuels and consider possible risks associated with investing in BTL systems.</w:t>
      </w:r>
    </w:p>
    <w:p>
      <w:pPr>
        <w:pStyle w:val="Heading1"/>
      </w:pPr>
      <w:bookmarkStart w:id="5" w:name="_Toc5"/>
      <w:r>
        <w:t>Topics for further research:</w:t>
      </w:r>
      <w:bookmarkEnd w:id="5"/>
    </w:p>
    <w:p>
      <w:pPr>
        <w:spacing w:after="0"/>
        <w:numPr>
          <w:ilvl w:val="0"/>
          <w:numId w:val="2"/>
        </w:numPr>
      </w:pPr>
      <w:r>
        <w:rPr/>
        <w:t xml:space="preserve">Limitations of using biomass-derived liquid fuels
</w:t>
      </w:r>
    </w:p>
    <w:p>
      <w:pPr>
        <w:spacing w:after="0"/>
        <w:numPr>
          <w:ilvl w:val="0"/>
          <w:numId w:val="2"/>
        </w:numPr>
      </w:pPr>
      <w:r>
        <w:rPr/>
        <w:t xml:space="preserve">Challenges in operating BTL systems
</w:t>
      </w:r>
    </w:p>
    <w:p>
      <w:pPr>
        <w:spacing w:after="0"/>
        <w:numPr>
          <w:ilvl w:val="0"/>
          <w:numId w:val="2"/>
        </w:numPr>
      </w:pPr>
      <w:r>
        <w:rPr/>
        <w:t xml:space="preserve">Alternative routes for producing renewable energy sources
</w:t>
      </w:r>
    </w:p>
    <w:p>
      <w:pPr>
        <w:spacing w:after="0"/>
        <w:numPr>
          <w:ilvl w:val="0"/>
          <w:numId w:val="2"/>
        </w:numPr>
      </w:pPr>
      <w:r>
        <w:rPr/>
        <w:t xml:space="preserve">Risks associated with investing in BTL systems
</w:t>
      </w:r>
    </w:p>
    <w:p>
      <w:pPr>
        <w:spacing w:after="0"/>
        <w:numPr>
          <w:ilvl w:val="0"/>
          <w:numId w:val="2"/>
        </w:numPr>
      </w:pPr>
      <w:r>
        <w:rPr/>
        <w:t xml:space="preserve">Comparison of different types of FT-based plants using different feedstocks
</w:t>
      </w:r>
    </w:p>
    <w:p>
      <w:pPr>
        <w:numPr>
          <w:ilvl w:val="0"/>
          <w:numId w:val="2"/>
        </w:numPr>
      </w:pPr>
      <w:r>
        <w:rPr/>
        <w:t xml:space="preserve">Environmental impacts of using biomass as a renewable energy source</w:t>
      </w:r>
    </w:p>
    <w:p>
      <w:pPr>
        <w:pStyle w:val="Heading1"/>
      </w:pPr>
      <w:bookmarkStart w:id="6" w:name="_Toc6"/>
      <w:r>
        <w:t>Report location:</w:t>
      </w:r>
      <w:bookmarkEnd w:id="6"/>
    </w:p>
    <w:p>
      <w:hyperlink r:id="rId8" w:history="1">
        <w:r>
          <w:rPr>
            <w:color w:val="2980b9"/>
            <w:u w:val="single"/>
          </w:rPr>
          <w:t xml:space="preserve">https://www.fullpicture.app/item/b7f23661015e4be5dd59dccad5871dbd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390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17306679" TargetMode="External"/><Relationship Id="rId8" Type="http://schemas.openxmlformats.org/officeDocument/2006/relationships/hyperlink" Target="https://www.fullpicture.app/item/b7f23661015e4be5dd59dccad5871d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2023-12-18T13:38:25+01:00</dcterms:created>
  <dcterms:modified xsi:type="dcterms:W3CDTF">2023-12-18T13:38:25+01:00</dcterms:modified>
</cp:coreProperties>
</file>

<file path=docProps/custom.xml><?xml version="1.0" encoding="utf-8"?>
<Properties xmlns="http://schemas.openxmlformats.org/officeDocument/2006/custom-properties" xmlns:vt="http://schemas.openxmlformats.org/officeDocument/2006/docPropsVTypes"/>
</file>