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scalable unified framework of total and allele-specific counts for cis-QTL, fine-mapping, and prediction | Nature Communications</w:t>
      </w:r>
      <w:br/>
      <w:hyperlink r:id="rId7" w:history="1">
        <w:r>
          <w:rPr>
            <w:color w:val="2980b9"/>
            <w:u w:val="single"/>
          </w:rPr>
          <w:t xml:space="preserve">https://www.nature.com/articles/s41467-021-21592-8</w:t>
        </w:r>
      </w:hyperlink>
    </w:p>
    <w:p>
      <w:pPr>
        <w:pStyle w:val="Heading1"/>
      </w:pPr>
      <w:bookmarkStart w:id="2" w:name="_Toc2"/>
      <w:r>
        <w:t>Article summary:</w:t>
      </w:r>
      <w:bookmarkEnd w:id="2"/>
    </w:p>
    <w:p>
      <w:pPr>
        <w:jc w:val="both"/>
      </w:pPr>
      <w:r>
        <w:rPr/>
        <w:t xml:space="preserve">1. Genome-wide association studies (GWAS) have identified many genomic loci associated with complex traits, but most of these loci are in noncoding regions, indicating transcriptome regulation as a potential key driver of disease biology.</w:t>
      </w:r>
    </w:p>
    <w:p>
      <w:pPr>
        <w:jc w:val="both"/>
      </w:pPr>
      <w:r>
        <w:rPr/>
        <w:t xml:space="preserve"/>
      </w:r>
    </w:p>
    <w:p>
      <w:pPr>
        <w:jc w:val="both"/>
      </w:pPr>
      <w:r>
        <w:rPr/>
        <w:t xml:space="preserve">2. A unified framework and computationally efficient algorithms combining total and allele-specific reads for QTL mapping, fine-mapping, and prediction have been developed, which can improve eQTL mapping and fine-mapping.</w:t>
      </w:r>
    </w:p>
    <w:p>
      <w:pPr>
        <w:jc w:val="both"/>
      </w:pPr>
      <w:r>
        <w:rPr/>
        <w:t xml:space="preserve"/>
      </w:r>
    </w:p>
    <w:p>
      <w:pPr>
        <w:jc w:val="both"/>
      </w:pPr>
      <w:r>
        <w:rPr/>
        <w:t xml:space="preserve">3. The resulting gain in performance has been demonstrated with simulations under different settings, applications to GTEx v8 data, and comparisons to a large-scale eQTL meta-analysis from eQTLGen. The mixQTL results for the full set of GTEx data have been made publicly available.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由于本文是一篇科学论文，其内容主要涉及到研究方法和结果的介绍，因此难以出现明显的偏见或宣传内容。然而，在文章中可能存在一些片面报道或缺失的考虑点。</w:t>
      </w:r>
    </w:p>
    <w:p>
      <w:pPr>
        <w:jc w:val="both"/>
      </w:pPr>
      <w:r>
        <w:rPr/>
        <w:t xml:space="preserve"/>
      </w:r>
    </w:p>
    <w:p>
      <w:pPr>
        <w:jc w:val="both"/>
      </w:pPr>
      <w:r>
        <w:rPr/>
        <w:t xml:space="preserve">首先，文章提到了多种与GWAS相关的方法，但并未对这些方法进行全面的比较和评估。例如，文章只简单提到了PrediXcan、fusion和smr等关联分析方法，并未探讨它们各自的优缺点以及适用范围。同样地，文章也没有详细介绍coloc、eCAVIAR和enloc等共定位分析方法的原理和应用情况。</w:t>
      </w:r>
    </w:p>
    <w:p>
      <w:pPr>
        <w:jc w:val="both"/>
      </w:pPr>
      <w:r>
        <w:rPr/>
        <w:t xml:space="preserve"/>
      </w:r>
    </w:p>
    <w:p>
      <w:pPr>
        <w:jc w:val="both"/>
      </w:pPr>
      <w:r>
        <w:rPr/>
        <w:t xml:space="preserve">其次，在介绍使用总计数和等位基因特异计数结合进行QTL映射、精细定位和预测时，文章并未充分考虑数据处理过程中可能存在的偏差或误差来源。例如，在实际操作中如何准确地区分等位基因特异计数可能会受到测序深度、SNP覆盖度、PCR扩增效率等多种因素影响。如果这些因素没有得到充分考虑，则可能导致结果不准确或产生偏差。</w:t>
      </w:r>
    </w:p>
    <w:p>
      <w:pPr>
        <w:jc w:val="both"/>
      </w:pPr>
      <w:r>
        <w:rPr/>
        <w:t xml:space="preserve"/>
      </w:r>
    </w:p>
    <w:p>
      <w:pPr>
        <w:jc w:val="both"/>
      </w:pPr>
      <w:r>
        <w:rPr/>
        <w:t xml:space="preserve">此外，在文章中提到了使用log-linear模型来描述转录本表达水平与遗传变异之间的关系，并将其应用于QTL映射和精细定位。然而，该模型是否能够准确地描述真实情况仍需进一步验证，并且在实际应用中需要注意模型参数选择和拟合效果评估等问题。</w:t>
      </w:r>
    </w:p>
    <w:p>
      <w:pPr>
        <w:jc w:val="both"/>
      </w:pPr>
      <w:r>
        <w:rPr/>
        <w:t xml:space="preserve"/>
      </w:r>
    </w:p>
    <w:p>
      <w:pPr>
        <w:jc w:val="both"/>
      </w:pPr>
      <w:r>
        <w:rPr/>
        <w:t xml:space="preserve">最后，在文章中提供了一些软件工具和数据资源供读者使用，但并未对这些工具和资源进行全面评估或说明其局限性。如果读者在使用这些工具时没有充分了解其优缺点及适用范围，则可能会产生误解或错误结论。</w:t>
      </w:r>
    </w:p>
    <w:p>
      <w:pPr>
        <w:jc w:val="both"/>
      </w:pPr>
      <w:r>
        <w:rPr/>
        <w:t xml:space="preserve"/>
      </w:r>
    </w:p>
    <w:p>
      <w:pPr>
        <w:jc w:val="both"/>
      </w:pPr>
      <w:r>
        <w:rPr/>
        <w:t xml:space="preserve">总之，虽然本文是一篇科学论文，但仍存在一些片面报道或缺失考虑点的问题。为了更好地理解研究结果并避免产生误解，读者需要对相关背景知识有所了解，并谨慎评估所提供的数据和工具资源。</w:t>
      </w:r>
    </w:p>
    <w:p>
      <w:pPr>
        <w:pStyle w:val="Heading1"/>
      </w:pPr>
      <w:bookmarkStart w:id="5" w:name="_Toc5"/>
      <w:r>
        <w:t>Topics for further research:</w:t>
      </w:r>
      <w:bookmarkEnd w:id="5"/>
    </w:p>
    <w:p>
      <w:pPr>
        <w:spacing w:after="0"/>
        <w:numPr>
          <w:ilvl w:val="0"/>
          <w:numId w:val="2"/>
        </w:numPr>
      </w:pPr>
      <w:r>
        <w:rPr/>
        <w:t xml:space="preserve">Comparison and evaluation of GWAS methods
</w:t>
      </w:r>
    </w:p>
    <w:p>
      <w:pPr>
        <w:spacing w:after="0"/>
        <w:numPr>
          <w:ilvl w:val="0"/>
          <w:numId w:val="2"/>
        </w:numPr>
      </w:pPr>
      <w:r>
        <w:rPr/>
        <w:t xml:space="preserve">Potential biases and errors in QTL mapping and fine mapping using allele-specific counts
</w:t>
      </w:r>
    </w:p>
    <w:p>
      <w:pPr>
        <w:spacing w:after="0"/>
        <w:numPr>
          <w:ilvl w:val="0"/>
          <w:numId w:val="2"/>
        </w:numPr>
      </w:pPr>
      <w:r>
        <w:rPr/>
        <w:t xml:space="preserve">Validation and limitations of log-linear models for describing the relationship between gene expression and genetic variation
</w:t>
      </w:r>
    </w:p>
    <w:p>
      <w:pPr>
        <w:spacing w:after="0"/>
        <w:numPr>
          <w:ilvl w:val="0"/>
          <w:numId w:val="2"/>
        </w:numPr>
      </w:pPr>
      <w:r>
        <w:rPr/>
        <w:t xml:space="preserve">Comprehensive evaluation and limitations of software tools and data resources provided in the article
</w:t>
      </w:r>
    </w:p>
    <w:p>
      <w:pPr>
        <w:spacing w:after="0"/>
        <w:numPr>
          <w:ilvl w:val="0"/>
          <w:numId w:val="2"/>
        </w:numPr>
      </w:pPr>
      <w:r>
        <w:rPr/>
        <w:t xml:space="preserve">Importance of background knowledge and careful evaluation of data and resources for avoiding misunderstandings and erroneous conclusions
</w:t>
      </w:r>
    </w:p>
    <w:p>
      <w:pPr>
        <w:numPr>
          <w:ilvl w:val="0"/>
          <w:numId w:val="2"/>
        </w:numPr>
      </w:pPr>
      <w:r>
        <w:rPr/>
        <w:t xml:space="preserve">Further research needed to address the issues raised in the article.</w:t>
      </w:r>
    </w:p>
    <w:p>
      <w:pPr>
        <w:pStyle w:val="Heading1"/>
      </w:pPr>
      <w:bookmarkStart w:id="6" w:name="_Toc6"/>
      <w:r>
        <w:t>Report location:</w:t>
      </w:r>
      <w:bookmarkEnd w:id="6"/>
    </w:p>
    <w:p>
      <w:hyperlink r:id="rId8" w:history="1">
        <w:r>
          <w:rPr>
            <w:color w:val="2980b9"/>
            <w:u w:val="single"/>
          </w:rPr>
          <w:t xml:space="preserve">https://www.fullpicture.app/item/b7842665bba00f111ca34587b0434503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D5D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1592-8" TargetMode="External"/><Relationship Id="rId8" Type="http://schemas.openxmlformats.org/officeDocument/2006/relationships/hyperlink" Target="https://www.fullpicture.app/item/b7842665bba00f111ca34587b04345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2023-03-15T03:31:52+01:00</dcterms:created>
  <dcterms:modified xsi:type="dcterms:W3CDTF">2023-03-15T03:31:52+01:00</dcterms:modified>
</cp:coreProperties>
</file>

<file path=docProps/custom.xml><?xml version="1.0" encoding="utf-8"?>
<Properties xmlns="http://schemas.openxmlformats.org/officeDocument/2006/custom-properties" xmlns:vt="http://schemas.openxmlformats.org/officeDocument/2006/docPropsVTypes"/>
</file>