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Note On Borrowing Constant Function Market Maker Shares | Proceedings of the 2022 ACM CCS Workshop on Decentralized Finance and Security</w:t>
      </w:r>
      <w:br/>
      <w:hyperlink r:id="rId7" w:history="1">
        <w:r>
          <w:rPr>
            <w:color w:val="2980b9"/>
            <w:u w:val="single"/>
          </w:rPr>
          <w:t xml:space="preserve">https://dl.acm.org/doi/10.1145/3560832.3564260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Constant function market makers (CFMMs) such as Uniswap, Balancer, and Curve are some of the largest decentralized exchanges on smart contract platforms like Ethereum.</w:t>
      </w:r>
    </w:p>
    <w:p>
      <w:pPr>
        <w:jc w:val="both"/>
      </w:pPr>
      <w:r>
        <w:rPr/>
        <w:t xml:space="preserve">2. Allowing liquidity providers (LPs) to borrow Ether or USD against their shares in a CFMM protocol can improve capital efficiency.</w:t>
      </w:r>
    </w:p>
    <w:p>
      <w:pPr>
        <w:jc w:val="both"/>
      </w:pPr>
      <w:r>
        <w:rPr/>
        <w:t xml:space="preserve">3. LP borrowing in CFMM protocols can be at least as secure and capital efficient as direct borrowing in Aave/Compound, and risks can be hedged through barrier options. The payoff of borrowed CFMM LP shares replicates bounded convex payoffs, making CFMM lending a safe mechanism for improving capital efficiency.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该文章主要探讨了在CFMM协议中允许流动性提供者（LP）借贷以提高资本效率的安全性和资本效率。然而，该文章存在一些潜在的偏见和缺失。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可能存在的风险。尽管作者提到了通过期权对冲风险，但并没有详细说明如何应对潜在的黑客攻击或智能合约漏洞等风险。这种不平衡的呈现可能会误导读者认为CFMM借贷是完全安全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关注了CFMM借贷与Aave/Compound直接借贷之间的比较，并未考虑其他可能存在的替代方案。例如，如果LP可以将其股份抵押给传统金融机构以获得更低利率的贷款，那么这是否会影响CFMM借贷的吸引力？作者没有对这些问题进行深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此外，该文章似乎忽略了市场波动性对CFMM借贷带来的潜在影响。如果市场价格剧烈波动，那么LP可能会面临违约风险或无法及时偿还债务等问题。作者没有考虑这些风险，也没有提供相应的解决方案。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最后，该文章似乎存在一定的宣传内容。作者声称CFMM借贷是提高资本效率的安全机制，但并未提供充分的证据来支持这一主张。此外，该文章似乎偏袒CFMM协议和LP，而忽略了其他参与者可能面临的风险和挑战。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综上所述，虽然该文章提出了有趣的观点和研究结果，但其存在一些潜在的偏见和缺失。读者应该保持谨慎，并对其中的主张进行深入思考和评估。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 management in CFMM lending
</w:t>
      </w:r>
    </w:p>
    <w:p>
      <w:pPr>
        <w:spacing w:after="0"/>
        <w:numPr>
          <w:ilvl w:val="0"/>
          <w:numId w:val="2"/>
        </w:numPr>
      </w:pPr>
      <w:r>
        <w:rPr/>
        <w:t xml:space="preserve">Alternative lending options for LPs
</w:t>
      </w:r>
    </w:p>
    <w:p>
      <w:pPr>
        <w:spacing w:after="0"/>
        <w:numPr>
          <w:ilvl w:val="0"/>
          <w:numId w:val="2"/>
        </w:numPr>
      </w:pPr>
      <w:r>
        <w:rPr/>
        <w:t xml:space="preserve">Impact of market volatility on CFMM lending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safety and efficiency of CFMM lending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risks and challenges faced by all participants
</w:t>
      </w:r>
    </w:p>
    <w:p>
      <w:pPr>
        <w:numPr>
          <w:ilvl w:val="0"/>
          <w:numId w:val="2"/>
        </w:numPr>
      </w:pPr>
      <w:r>
        <w:rPr/>
        <w:t xml:space="preserve">Balanced analysis of CFMM lending and its potential drawbacks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https://www.fullpicture.app/item/b7593126ad0e6a5e64bf1733ad8e196c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4A4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10.1145/3560832.3564260" TargetMode="External"/><Relationship Id="rId8" Type="http://schemas.openxmlformats.org/officeDocument/2006/relationships/hyperlink" Target="https://www.fullpicture.app/item/b7593126ad0e6a5e64bf1733ad8e196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2023-12-21T18:25:54+01:00</dcterms:created>
  <dcterms:modified xsi:type="dcterms:W3CDTF">2023-12-21T18:25:54+01:00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