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Altered Brain Functional Network in Subtypes of Parkinson's Disease: A Dynamic Perspective</w:t>
      </w:r>
      <w:br/>
      <w:hyperlink r:id="rId7" w:history="1">
        <w:r>
          <w:rPr>
            <w:color w:val="2980b9"/>
            <w:u w:val="single"/>
          </w:rPr>
          <w:t xml:space="preserve">https://www.frontiersin.org/articles/10.3389/fnagi.2021.710735/full</w:t>
        </w:r>
      </w:hyperlink>
    </w:p>
    <w:p>
      <w:pPr>
        <w:pStyle w:val="Heading1"/>
      </w:pPr>
      <w:bookmarkStart w:id="2" w:name="_Toc2"/>
      <w:r>
        <w:t>Article summary:</w:t>
      </w:r>
      <w:bookmarkEnd w:id="2"/>
    </w:p>
    <w:p>
      <w:pPr>
        <w:jc w:val="both"/>
      </w:pPr>
      <w:r>
        <w:rPr/>
        <w:t xml:space="preserve">1. 帕金森病（PD）是一种常见的进行性神经退行性疾病，可分为震颤型和非震颤型两种亚型，两者在临床表现和脑功能网络上存在差异。</w:t>
      </w:r>
    </w:p>
    <w:p>
      <w:pPr>
        <w:jc w:val="both"/>
      </w:pPr>
      <w:r>
        <w:rPr/>
        <w:t xml:space="preserve">2. 动态功能连接（dFC）研究了时间变化的大脑通信，揭示了PD患者之间的动态脑网络变化，并可能成为潜在生物标志物。</w:t>
      </w:r>
    </w:p>
    <w:p>
      <w:pPr>
        <w:jc w:val="both"/>
      </w:pPr>
      <w:r>
        <w:rPr/>
        <w:t xml:space="preserve">3. 通过比较不同PD亚型之间的dFNC特性，可以更好地理解这些亚型之间的差异，并探索其与临床表现之间的关联。</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这篇文章对帕金森病不同亚型之间的动态脑功能网络进行了研究，试图比较颤抖型和非颤抖型患者之间的功能连接性和网络拓扑特征。然而，文章存在一些潜在偏见和局限性。</w:t>
      </w:r>
    </w:p>
    <w:p>
      <w:pPr>
        <w:jc w:val="both"/>
      </w:pPr>
      <w:r>
        <w:rPr/>
        <w:t xml:space="preserve"/>
      </w:r>
    </w:p>
    <w:p>
      <w:pPr>
        <w:jc w:val="both"/>
      </w:pPr>
      <w:r>
        <w:rPr/>
        <w:t xml:space="preserve">首先，文章未能充分考虑到可能存在的其他影响因素。帕金森病是一种复杂的神经退行性疾病，其发病机制涉及多个因素，包括遗传、环境、生活方式等。作者没有提及是否对这些因素进行了控制或考虑它们对结果的影响。</w:t>
      </w:r>
    </w:p>
    <w:p>
      <w:pPr>
        <w:jc w:val="both"/>
      </w:pPr>
      <w:r>
        <w:rPr/>
        <w:t xml:space="preserve"/>
      </w:r>
    </w:p>
    <w:p>
      <w:pPr>
        <w:jc w:val="both"/>
      </w:pPr>
      <w:r>
        <w:rPr/>
        <w:t xml:space="preserve">其次，文章在描述两种亚型之间的差异时可能存在片面报道。作者强调了非颤抖型患者在姿势和步态问题、认知衰退、抑郁等方面更严重，但未提及可能存在的其他表现差异或共同点。这种选择性报道可能导致读者对整个情况缺乏全面了解。</w:t>
      </w:r>
    </w:p>
    <w:p>
      <w:pPr>
        <w:jc w:val="both"/>
      </w:pPr>
      <w:r>
        <w:rPr/>
        <w:t xml:space="preserve"/>
      </w:r>
    </w:p>
    <w:p>
      <w:pPr>
        <w:jc w:val="both"/>
      </w:pPr>
      <w:r>
        <w:rPr/>
        <w:t xml:space="preserve">此外，文章提出了动态功能连接性分析作为一种新视角来揭示帕金森病亚型之间的差异，但并未提供足够的证据支持这一主张。尽管动态功能连接性可以捕捉大脑通信中的变化模式，但作者并未明确说明如何确保这种方法在该研究中是有效且可靠的。</w:t>
      </w:r>
    </w:p>
    <w:p>
      <w:pPr>
        <w:jc w:val="both"/>
      </w:pPr>
      <w:r>
        <w:rPr/>
        <w:t xml:space="preserve"/>
      </w:r>
    </w:p>
    <w:p>
      <w:pPr>
        <w:jc w:val="both"/>
      </w:pPr>
      <w:r>
        <w:rPr/>
        <w:t xml:space="preserve">最后，在讨论结果时，文章似乎忽略了可能存在的风险和限制。例如，在探讨动态功能连接性变化与帕金森病亚型之间关联时，并未提及任何潜在误差来源或数据解释上的困难。这种缺乏对可能风险和限制进行全面讨论的做法可能使读者对结果产生怀疑。</w:t>
      </w:r>
    </w:p>
    <w:p>
      <w:pPr>
        <w:jc w:val="both"/>
      </w:pPr>
      <w:r>
        <w:rPr/>
        <w:t xml:space="preserve"/>
      </w:r>
    </w:p>
    <w:p>
      <w:pPr>
        <w:jc w:val="both"/>
      </w:pPr>
      <w:r>
        <w:rPr/>
        <w:t xml:space="preserve">综上所述，尽管该研究尝试从动态角度探索帕金森病不同亚型之间的脑功能网络差异，但仍存在一些潜在偏见、片面报道和缺乏充分证据支持等问题。进一步完善实验设计、数据分析方法以及结果解释将有助于提高该研究的科学可信度和说服力。</w:t>
      </w:r>
    </w:p>
    <w:p>
      <w:pPr>
        <w:pStyle w:val="Heading1"/>
      </w:pPr>
      <w:bookmarkStart w:id="5" w:name="_Toc5"/>
      <w:r>
        <w:t>Topics for further research:</w:t>
      </w:r>
      <w:bookmarkEnd w:id="5"/>
    </w:p>
    <w:p>
      <w:pPr>
        <w:spacing w:after="0"/>
        <w:numPr>
          <w:ilvl w:val="0"/>
          <w:numId w:val="2"/>
        </w:numPr>
      </w:pPr>
      <w:r>
        <w:rPr/>
        <w:t xml:space="preserve">帕金森病发病机制的多因素影响
</w:t>
      </w:r>
    </w:p>
    <w:p>
      <w:pPr>
        <w:spacing w:after="0"/>
        <w:numPr>
          <w:ilvl w:val="0"/>
          <w:numId w:val="2"/>
        </w:numPr>
      </w:pPr>
      <w:r>
        <w:rPr/>
        <w:t xml:space="preserve">非颤抖型患者的其他表现差异和共同点
</w:t>
      </w:r>
    </w:p>
    <w:p>
      <w:pPr>
        <w:spacing w:after="0"/>
        <w:numPr>
          <w:ilvl w:val="0"/>
          <w:numId w:val="2"/>
        </w:numPr>
      </w:pPr>
      <w:r>
        <w:rPr/>
        <w:t xml:space="preserve">动态功能连接性分析的有效性和可靠性
</w:t>
      </w:r>
    </w:p>
    <w:p>
      <w:pPr>
        <w:spacing w:after="0"/>
        <w:numPr>
          <w:ilvl w:val="0"/>
          <w:numId w:val="2"/>
        </w:numPr>
      </w:pPr>
      <w:r>
        <w:rPr/>
        <w:t xml:space="preserve">动态功能连接性变化与帕金森病亚型之间的关联风险和限制
</w:t>
      </w:r>
    </w:p>
    <w:p>
      <w:pPr>
        <w:spacing w:after="0"/>
        <w:numPr>
          <w:ilvl w:val="0"/>
          <w:numId w:val="2"/>
        </w:numPr>
      </w:pPr>
      <w:r>
        <w:rPr/>
        <w:t xml:space="preserve">实验设计和数据分析方法的完善
</w:t>
      </w:r>
    </w:p>
    <w:p>
      <w:pPr>
        <w:numPr>
          <w:ilvl w:val="0"/>
          <w:numId w:val="2"/>
        </w:numPr>
      </w:pPr>
      <w:r>
        <w:rPr/>
        <w:t xml:space="preserve">结果解释的科学可信度和说服力</w:t>
      </w:r>
    </w:p>
    <w:p>
      <w:pPr>
        <w:pStyle w:val="Heading1"/>
      </w:pPr>
      <w:bookmarkStart w:id="6" w:name="_Toc6"/>
      <w:r>
        <w:t>Report location:</w:t>
      </w:r>
      <w:bookmarkEnd w:id="6"/>
    </w:p>
    <w:p>
      <w:hyperlink r:id="rId8" w:history="1">
        <w:r>
          <w:rPr>
            <w:color w:val="2980b9"/>
            <w:u w:val="single"/>
          </w:rPr>
          <w:t xml:space="preserve">https://www.fullpicture.app/item/b7575ac326a66934962f62b1a86cd506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BC89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nagi.2021.710735/full" TargetMode="External"/><Relationship Id="rId8" Type="http://schemas.openxmlformats.org/officeDocument/2006/relationships/hyperlink" Target="https://www.fullpicture.app/item/b7575ac326a66934962f62b1a86cd5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2024-07-05T15:22:48+02:00</dcterms:created>
  <dcterms:modified xsi:type="dcterms:W3CDTF">2024-07-05T15:22:48+02:00</dcterms:modified>
</cp:coreProperties>
</file>

<file path=docProps/custom.xml><?xml version="1.0" encoding="utf-8"?>
<Properties xmlns="http://schemas.openxmlformats.org/officeDocument/2006/custom-properties" xmlns:vt="http://schemas.openxmlformats.org/officeDocument/2006/docPropsVTypes"/>
</file>