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Troyer syndrome protein spartin mediates selective autophagy of lipid droplets | Nature Cell Biology</w:t>
      </w:r>
      <w:br/>
      <w:hyperlink r:id="rId7" w:history="1">
        <w:r>
          <w:rPr>
            <w:color w:val="2980b9"/>
            <w:u w:val="single"/>
          </w:rPr>
          <w:t xml:space="preserve">https://www.nature.com/articles/s41556-023-01178-w</w:t>
        </w:r>
      </w:hyperlink>
    </w:p>
    <w:p>
      <w:pPr>
        <w:pStyle w:val="Heading1"/>
      </w:pPr>
      <w:bookmarkStart w:id="2" w:name="_Toc2"/>
      <w:r>
        <w:t>Article summary:</w:t>
      </w:r>
      <w:bookmarkEnd w:id="2"/>
    </w:p>
    <w:p>
      <w:pPr>
        <w:jc w:val="both"/>
      </w:pPr>
      <w:r>
        <w:rPr/>
        <w:t xml:space="preserve">1. Lipid droplets (LDs) are organelles that store neutral lipids and play important roles in metabolism and disease.</w:t>
      </w:r>
    </w:p>
    <w:p>
      <w:pPr>
        <w:jc w:val="both"/>
      </w:pPr>
      <w:r>
        <w:rPr/>
        <w:t xml:space="preserve">2. The protein spartin has been identified as a receptor that targets LDs to lysosomes for degradation through a process called lipophagy.</w:t>
      </w:r>
    </w:p>
    <w:p>
      <w:pPr>
        <w:jc w:val="both"/>
      </w:pPr>
      <w:r>
        <w:rPr/>
        <w:t xml:space="preserve">3. The senescence domain of spartin contains amphipathic helices that mediate its association with LDs, highlighting the molecular mechanisms of lipophagy.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Troyer syndrome protein spartin mediates selective autophagy of lipid droplets" published in Nature Cell Biology discusses the role of the protein spartin in mediating the selective autophagy of lipid droplets (LDs). The authors aim to identify the molecular mechanisms and physiological functions of lipophagy, a process by which LDs are delivered to lysosomes for degradation.</w:t>
      </w:r>
    </w:p>
    <w:p>
      <w:pPr>
        <w:jc w:val="both"/>
      </w:pPr>
      <w:r>
        <w:rPr/>
        <w:t xml:space="preserve"/>
      </w:r>
    </w:p>
    <w:p>
      <w:pPr>
        <w:jc w:val="both"/>
      </w:pPr>
      <w:r>
        <w:rPr/>
        <w:t xml:space="preserve">Overall, the article provides a detailed analysis of the localization and function of spartin in LD metabolism. The authors present experimental evidence supporting their hypothesis that spartin acts as a receptor for lipophagy. They demonstrate that endogenous spartin localizes to LDs and show that the senescence domain of spartin is necessary and sufficient for its association with LDs.</w:t>
      </w:r>
    </w:p>
    <w:p>
      <w:pPr>
        <w:jc w:val="both"/>
      </w:pPr>
      <w:r>
        <w:rPr/>
        <w:t xml:space="preserve"/>
      </w:r>
    </w:p>
    <w:p>
      <w:pPr>
        <w:jc w:val="both"/>
      </w:pPr>
      <w:r>
        <w:rPr/>
        <w:t xml:space="preserve">However, there are several limitations and biases in this article that should be considered. Firstly, the authors focus primarily on the role of spartin in lipophagy and do not thoroughly explore other potential mechanisms involved in LD metabolism. While lipophagy is an important process, it is not the only pathway by which cells mobilize lipids from LDs. Lipolysis, mediated by TG hydrolases, is another major pathway for lipid mobilization from LDs, but its role is only briefly mentioned in this article.</w:t>
      </w:r>
    </w:p>
    <w:p>
      <w:pPr>
        <w:jc w:val="both"/>
      </w:pPr>
      <w:r>
        <w:rPr/>
        <w:t xml:space="preserve"/>
      </w:r>
    </w:p>
    <w:p>
      <w:pPr>
        <w:jc w:val="both"/>
      </w:pPr>
      <w:r>
        <w:rPr/>
        <w:t xml:space="preserve">Additionally, the authors do not provide a comprehensive analysis of the physiological functions of lipophagy or its implications in human disease. They mention that abnormalities in LD biology can cause human diseases but do not elaborate on specific examples or discuss how dysregulation of lipophagy may contribute to these diseases. This lack of context limits our understanding of the broader significance of their findings.</w:t>
      </w:r>
    </w:p>
    <w:p>
      <w:pPr>
        <w:jc w:val="both"/>
      </w:pPr>
      <w:r>
        <w:rPr/>
        <w:t xml:space="preserve"/>
      </w:r>
    </w:p>
    <w:p>
      <w:pPr>
        <w:jc w:val="both"/>
      </w:pPr>
      <w:r>
        <w:rPr/>
        <w:t xml:space="preserve">Furthermore, while the authors present evidence supporting their hypothesis that spartin acts as a lipophagy receptor, they do not fully explore alternative explanations or address potential counterarguments. For example, they speculate that spartin may compete with PLIN3 for LD binding, but they do not provide a mechanistic explanation for this competition or consider other factors that may influence spartin localization to LDs.</w:t>
      </w:r>
    </w:p>
    <w:p>
      <w:pPr>
        <w:jc w:val="both"/>
      </w:pPr>
      <w:r>
        <w:rPr/>
        <w:t xml:space="preserve"/>
      </w:r>
    </w:p>
    <w:p>
      <w:pPr>
        <w:jc w:val="both"/>
      </w:pPr>
      <w:r>
        <w:rPr/>
        <w:t xml:space="preserve">Another limitation of the article is the lack of discussion on the potential risks or limitations of targeting spartin for therapeutic purposes. The authors suggest that modulating spartin function could be a potential strategy for treating diseases associated with LD dysfunction, but they do not address the potential side effects or unintended consequences of manipulating this pathway.</w:t>
      </w:r>
    </w:p>
    <w:p>
      <w:pPr>
        <w:jc w:val="both"/>
      </w:pPr>
      <w:r>
        <w:rPr/>
        <w:t xml:space="preserve"/>
      </w:r>
    </w:p>
    <w:p>
      <w:pPr>
        <w:jc w:val="both"/>
      </w:pPr>
      <w:r>
        <w:rPr/>
        <w:t xml:space="preserve">In terms of biases, the article appears to be focused on promoting the role of spartin in lipophagy and does not present a balanced view of alternative hypotheses or conflicting evidence. The authors consistently present their findings as supporting their hypothesis without thoroughly discussing alternative interpretations or addressing potential limitations.</w:t>
      </w:r>
    </w:p>
    <w:p>
      <w:pPr>
        <w:jc w:val="both"/>
      </w:pPr>
      <w:r>
        <w:rPr/>
        <w:t xml:space="preserve"/>
      </w:r>
    </w:p>
    <w:p>
      <w:pPr>
        <w:jc w:val="both"/>
      </w:pPr>
      <w:r>
        <w:rPr/>
        <w:t xml:space="preserve">In conclusion, while the article provides valuable insights into the role of spartin in mediating lipophagy, it has several limitations and biases that should be considered. A more comprehensive analysis of LD metabolism, including other pathways involved in lipid mobilization, as well as a discussion of the broader implications and potential risks of targeting spartin, would have strengthened the article. Additionally, a more balanced presentation of alternative hypotheses and conflicting evidence would have provided a more objective assessment of the findings.</w:t>
      </w:r>
    </w:p>
    <w:p>
      <w:pPr>
        <w:pStyle w:val="Heading1"/>
      </w:pPr>
      <w:bookmarkStart w:id="5" w:name="_Toc5"/>
      <w:r>
        <w:t>Topics for further research:</w:t>
      </w:r>
      <w:bookmarkEnd w:id="5"/>
    </w:p>
    <w:p>
      <w:pPr>
        <w:spacing w:after="0"/>
        <w:numPr>
          <w:ilvl w:val="0"/>
          <w:numId w:val="2"/>
        </w:numPr>
      </w:pPr>
      <w:r>
        <w:rPr/>
        <w:t xml:space="preserve">Lipid droplet metabolism pathways other than lipophagy
</w:t>
      </w:r>
    </w:p>
    <w:p>
      <w:pPr>
        <w:spacing w:after="0"/>
        <w:numPr>
          <w:ilvl w:val="0"/>
          <w:numId w:val="2"/>
        </w:numPr>
      </w:pPr>
      <w:r>
        <w:rPr/>
        <w:t xml:space="preserve">Role of TG hydrolases in lipid mobilization from lipid droplets
</w:t>
      </w:r>
    </w:p>
    <w:p>
      <w:pPr>
        <w:spacing w:after="0"/>
        <w:numPr>
          <w:ilvl w:val="0"/>
          <w:numId w:val="2"/>
        </w:numPr>
      </w:pPr>
      <w:r>
        <w:rPr/>
        <w:t xml:space="preserve">Physiological functions of lipophagy and its implications in human disease
</w:t>
      </w:r>
    </w:p>
    <w:p>
      <w:pPr>
        <w:spacing w:after="0"/>
        <w:numPr>
          <w:ilvl w:val="0"/>
          <w:numId w:val="2"/>
        </w:numPr>
      </w:pPr>
      <w:r>
        <w:rPr/>
        <w:t xml:space="preserve">Specific examples of human diseases caused by abnormalities in lipid droplet biology
</w:t>
      </w:r>
    </w:p>
    <w:p>
      <w:pPr>
        <w:spacing w:after="0"/>
        <w:numPr>
          <w:ilvl w:val="0"/>
          <w:numId w:val="2"/>
        </w:numPr>
      </w:pPr>
      <w:r>
        <w:rPr/>
        <w:t xml:space="preserve">Mechanisms influencing spartin localization to lipid droplets
</w:t>
      </w:r>
    </w:p>
    <w:p>
      <w:pPr>
        <w:numPr>
          <w:ilvl w:val="0"/>
          <w:numId w:val="2"/>
        </w:numPr>
      </w:pPr>
      <w:r>
        <w:rPr/>
        <w:t xml:space="preserve">Risks and limitations of targeting spartin for therapeutic purposes</w:t>
      </w:r>
    </w:p>
    <w:p>
      <w:pPr>
        <w:pStyle w:val="Heading1"/>
      </w:pPr>
      <w:bookmarkStart w:id="6" w:name="_Toc6"/>
      <w:r>
        <w:t>Report location:</w:t>
      </w:r>
      <w:bookmarkEnd w:id="6"/>
    </w:p>
    <w:p>
      <w:hyperlink r:id="rId8" w:history="1">
        <w:r>
          <w:rPr>
            <w:color w:val="2980b9"/>
            <w:u w:val="single"/>
          </w:rPr>
          <w:t xml:space="preserve">https://www.fullpicture.app/item/b60251a1f181ef2ee1c0fc3d28fbc001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8C1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6-023-01178-w" TargetMode="External"/><Relationship Id="rId8" Type="http://schemas.openxmlformats.org/officeDocument/2006/relationships/hyperlink" Target="https://www.fullpicture.app/item/b60251a1f181ef2ee1c0fc3d28fbc0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2024-01-09T16:50:18+01:00</dcterms:created>
  <dcterms:modified xsi:type="dcterms:W3CDTF">2024-01-09T16:50:18+01:00</dcterms:modified>
</cp:coreProperties>
</file>

<file path=docProps/custom.xml><?xml version="1.0" encoding="utf-8"?>
<Properties xmlns="http://schemas.openxmlformats.org/officeDocument/2006/custom-properties" xmlns:vt="http://schemas.openxmlformats.org/officeDocument/2006/docPropsVTypes"/>
</file>