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Gamification for climate change engagement: review of corpus and future agenda - IOPscience</w:t>
      </w:r>
      <w:br/>
      <w:hyperlink r:id="rId7" w:history="1">
        <w:r>
          <w:rPr>
            <w:color w:val="2980b9"/>
            <w:u w:val="single"/>
          </w:rPr>
          <w:t xml:space="preserve">https://iopscience.iop.org/article/10.1088/1748-9326/abec05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Games and gamification offer a promising approach to foster behavioral change and education towards climate change engagement.</w:t>
      </w:r>
    </w:p>
    <w:p>
      <w:pPr>
        <w:jc w:val="both"/>
      </w:pPr>
      <w:r>
        <w:rPr/>
        <w:t xml:space="preserve">2. The systematic literature review of 64 research outputs reveals a trend of promising findings in this nascent and growing area of research, but also highlights shortcomings such as geographic and demographic imbalances and limited rigor in research designs and reporting.</w:t>
      </w:r>
    </w:p>
    <w:p>
      <w:pPr>
        <w:jc w:val="both"/>
      </w:pPr>
      <w:r>
        <w:rPr/>
        <w:t xml:space="preserve">3. Guidelines are provided for advancing the space of game-based interventions for climate change engagement, including contexts, interventions, results, and research quality and internal validity.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气候变化与游戏化的综述，旨在探讨游戏化对于气候变化参与度的影响。文章认为，游戏和游戏化可以促进行为改变和教育，从而实现减少温室气体排放和适应措施的目标。通过系统性文献综述，作者分析了56种不同的游戏化方法，并发现这个领域有很大的潜力来同时影响多个参与维度，并创造一个引人入胜的游戏体验。然而，作者也指出了一些缺陷，如地理和人口统计学上的不平衡以及干预时间过短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尽管该文章提供了一些有价值的信息，但也存在一些偏见和片面报道。首先，文章没有充分考虑到可能存在的风险和负面影响。其次，在提出建议时，作者没有提供足够的证据来支持他们所提出的主张。此外，在评估已有研究时，作者并未平等地呈现双方观点，并忽略了某些重要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总之，该文章提供了一些有用信息，但需要更加客观、全面地考虑问题，并提供更多的证据来支持其主张。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negative impacts of gamification for climate change engagement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effectiveness of gamification for behavior change and education
</w:t>
      </w:r>
    </w:p>
    <w:p>
      <w:pPr>
        <w:spacing w:after="0"/>
        <w:numPr>
          <w:ilvl w:val="0"/>
          <w:numId w:val="2"/>
        </w:numPr>
      </w:pPr>
      <w:r>
        <w:rPr/>
        <w:t xml:space="preserve">Balancing perspectives and considering all relevant factors in evaluating existing research
</w:t>
      </w:r>
    </w:p>
    <w:p>
      <w:pPr>
        <w:spacing w:after="0"/>
        <w:numPr>
          <w:ilvl w:val="0"/>
          <w:numId w:val="2"/>
        </w:numPr>
      </w:pPr>
      <w:r>
        <w:rPr/>
        <w:t xml:space="preserve">Addressing geographic and demographic imbalances in gamification approaches
</w:t>
      </w:r>
    </w:p>
    <w:p>
      <w:pPr>
        <w:spacing w:after="0"/>
        <w:numPr>
          <w:ilvl w:val="0"/>
          <w:numId w:val="2"/>
        </w:numPr>
      </w:pPr>
      <w:r>
        <w:rPr/>
        <w:t xml:space="preserve">Extending intervention timeframes to ensure sustained impact
</w:t>
      </w:r>
    </w:p>
    <w:p>
      <w:pPr>
        <w:numPr>
          <w:ilvl w:val="0"/>
          <w:numId w:val="2"/>
        </w:numPr>
      </w:pPr>
      <w:r>
        <w:rPr/>
        <w:t xml:space="preserve">Exploring alternative approaches to climate change engagement beyond gamification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https://www.fullpicture.app/item/b59d15bffaf9ff1984d6c7b93fbe6a9e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C100F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opscience.iop.org/article/10.1088/1748-9326/abec05" TargetMode="External"/><Relationship Id="rId8" Type="http://schemas.openxmlformats.org/officeDocument/2006/relationships/hyperlink" Target="https://www.fullpicture.app/item/b59d15bffaf9ff1984d6c7b93fbe6a9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2023-06-08T17:40:53+02:00</dcterms:created>
  <dcterms:modified xsi:type="dcterms:W3CDTF">2023-06-08T17:40:53+02:00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