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Phygital奢华体验。零售技术的对应分析 - Guzzetti - 2024 - International Journal of Consumer Studies - Wiley Online Library</w:t>
      </w:r>
      <w:br/>
      <w:hyperlink r:id="rId7" w:history="1">
        <w:r>
          <w:rPr>
            <w:color w:val="2980b9"/>
            <w:u w:val="single"/>
          </w:rPr>
          <w:t xml:space="preserve">https://onlinelibrary.wiley.com/doi/10.1111/ijcs.13008</w:t>
        </w:r>
      </w:hyperlink>
    </w:p>
    <w:p>
      <w:pPr>
        <w:pStyle w:val="Heading1"/>
      </w:pPr>
      <w:bookmarkStart w:id="2" w:name="_Toc2"/>
      <w:r>
        <w:t>Article summary:</w:t>
      </w:r>
      <w:bookmarkEnd w:id="2"/>
    </w:p>
    <w:p>
      <w:pPr>
        <w:jc w:val="both"/>
      </w:pPr>
      <w:r>
        <w:rPr/>
        <w:t xml:space="preserve">1. 实体零售在大流行后逐渐复苏，奢侈品牌必须为实体店设计新角色，提供互动和身临其境的体验。</w:t>
      </w:r>
    </w:p>
    <w:p>
      <w:pPr>
        <w:jc w:val="both"/>
      </w:pPr>
      <w:r>
        <w:rPr/>
        <w:t xml:space="preserve">2. 零售业正在转变，时尚和奢侈品公司需要重新思考商店形式及角色，实体店有望演变成“phygital”环境，连接物理世界和数字世界。</w:t>
      </w:r>
    </w:p>
    <w:p>
      <w:pPr>
        <w:jc w:val="both"/>
      </w:pPr>
      <w:r>
        <w:rPr/>
        <w:t xml:space="preserve">3. 在当今零售环境中，吸引客户的主要目标之一是提供愉快的体验，强调创造身临其境和卓越的客户旅程。Phygital技术是奢侈品零售管理的关键方面。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这篇文章对实体零售和奢侈品行业的转变进行了深入探讨，强调了phygital环境的重要性以满足消费者需求。然而，在对文章内容进行批判性分析时，我们可以发现一些潜在的偏见和局限性。</w:t>
      </w:r>
    </w:p>
    <w:p>
      <w:pPr>
        <w:jc w:val="both"/>
      </w:pPr>
      <w:r>
        <w:rPr/>
        <w:t xml:space="preserve"/>
      </w:r>
    </w:p>
    <w:p>
      <w:pPr>
        <w:jc w:val="both"/>
      </w:pPr>
      <w:r>
        <w:rPr/>
        <w:t xml:space="preserve">首先，文章似乎过于强调了技术在零售环境中的作用，而忽略了其他因素如价格、品牌声誉、产品质量等对消费者购买决策的影响。虽然phygital环境可以提供更好的购物体验，但并不是所有消费者都会被这种新型零售方式吸引。</w:t>
      </w:r>
    </w:p>
    <w:p>
      <w:pPr>
        <w:jc w:val="both"/>
      </w:pPr>
      <w:r>
        <w:rPr/>
        <w:t xml:space="preserve"/>
      </w:r>
    </w:p>
    <w:p>
      <w:pPr>
        <w:jc w:val="both"/>
      </w:pPr>
      <w:r>
        <w:rPr/>
        <w:t xml:space="preserve">其次，文章没有充分考虑到不同地区和文化背景下消费者对奢侈品购物体验的需求差异。例如，在一些亚洲国家，消费者更注重社交和礼仪方面的体验，而在西方国家则可能更看重个性化服务和便利性。</w:t>
      </w:r>
    </w:p>
    <w:p>
      <w:pPr>
        <w:jc w:val="both"/>
      </w:pPr>
      <w:r>
        <w:rPr/>
        <w:t xml:space="preserve"/>
      </w:r>
    </w:p>
    <w:p>
      <w:pPr>
        <w:jc w:val="both"/>
      </w:pPr>
      <w:r>
        <w:rPr/>
        <w:t xml:space="preserve">此外，文章提到了一些研究结果和观点，但未提供具体数据或案例来支撑这些主张。缺乏实证数据支持使得读者难以验证作者所述观点的可靠性。</w:t>
      </w:r>
    </w:p>
    <w:p>
      <w:pPr>
        <w:jc w:val="both"/>
      </w:pPr>
      <w:r>
        <w:rPr/>
        <w:t xml:space="preserve"/>
      </w:r>
    </w:p>
    <w:p>
      <w:pPr>
        <w:jc w:val="both"/>
      </w:pPr>
      <w:r>
        <w:rPr/>
        <w:t xml:space="preserve">最后，文章似乎过于宣传phygital环境对奢侈品零售管理的积极影响，而忽略了可能存在的风险和挑战。例如，在建立phygital环境时需要投入大量资金，并且需要应对技术故障、数据安全等问题。</w:t>
      </w:r>
    </w:p>
    <w:p>
      <w:pPr>
        <w:jc w:val="both"/>
      </w:pPr>
      <w:r>
        <w:rPr/>
        <w:t xml:space="preserve"/>
      </w:r>
    </w:p>
    <w:p>
      <w:pPr>
        <w:jc w:val="both"/>
      </w:pPr>
      <w:r>
        <w:rPr/>
        <w:t xml:space="preserve">综上所述，尽管这篇文章对phygital奢华体验进行了深入探讨，但仍存在一些潜在偏见和局限性。为了使其观点更具说服力和可信度，作者可以通过提供更多实证数据、考虑不同文化背景下消费者需求差异以及平衡呈现风险与收益等方式来完善该研究。</w:t>
      </w:r>
    </w:p>
    <w:p>
      <w:pPr>
        <w:pStyle w:val="Heading1"/>
      </w:pPr>
      <w:bookmarkStart w:id="5" w:name="_Toc5"/>
      <w:r>
        <w:t>Topics for further research:</w:t>
      </w:r>
      <w:bookmarkEnd w:id="5"/>
    </w:p>
    <w:p>
      <w:pPr>
        <w:spacing w:after="0"/>
        <w:numPr>
          <w:ilvl w:val="0"/>
          <w:numId w:val="2"/>
        </w:numPr>
      </w:pPr>
      <w:r>
        <w:rPr/>
        <w:t xml:space="preserve">消费者购买决策的多因素影响
</w:t>
      </w:r>
    </w:p>
    <w:p>
      <w:pPr>
        <w:spacing w:after="0"/>
        <w:numPr>
          <w:ilvl w:val="0"/>
          <w:numId w:val="2"/>
        </w:numPr>
      </w:pPr>
      <w:r>
        <w:rPr/>
        <w:t xml:space="preserve">地区和文化背景下消费者需求差异
</w:t>
      </w:r>
    </w:p>
    <w:p>
      <w:pPr>
        <w:spacing w:after="0"/>
        <w:numPr>
          <w:ilvl w:val="0"/>
          <w:numId w:val="2"/>
        </w:numPr>
      </w:pPr>
      <w:r>
        <w:rPr/>
        <w:t xml:space="preserve">缺乏实证数据支持的观点
</w:t>
      </w:r>
    </w:p>
    <w:p>
      <w:pPr>
        <w:spacing w:after="0"/>
        <w:numPr>
          <w:ilvl w:val="0"/>
          <w:numId w:val="2"/>
        </w:numPr>
      </w:pPr>
      <w:r>
        <w:rPr/>
        <w:t xml:space="preserve">phygital环境建设的风险和挑战
</w:t>
      </w:r>
    </w:p>
    <w:p>
      <w:pPr>
        <w:spacing w:after="0"/>
        <w:numPr>
          <w:ilvl w:val="0"/>
          <w:numId w:val="2"/>
        </w:numPr>
      </w:pPr>
      <w:r>
        <w:rPr/>
        <w:t xml:space="preserve">考虑不同文化背景下消费者需求差异
</w:t>
      </w:r>
    </w:p>
    <w:p>
      <w:pPr>
        <w:numPr>
          <w:ilvl w:val="0"/>
          <w:numId w:val="2"/>
        </w:numPr>
      </w:pPr>
      <w:r>
        <w:rPr/>
        <w:t xml:space="preserve">平衡风险与收益的重要性</w:t>
      </w:r>
    </w:p>
    <w:p>
      <w:pPr>
        <w:pStyle w:val="Heading1"/>
      </w:pPr>
      <w:bookmarkStart w:id="6" w:name="_Toc6"/>
      <w:r>
        <w:t>Report location:</w:t>
      </w:r>
      <w:bookmarkEnd w:id="6"/>
    </w:p>
    <w:p>
      <w:hyperlink r:id="rId8" w:history="1">
        <w:r>
          <w:rPr>
            <w:color w:val="2980b9"/>
            <w:u w:val="single"/>
          </w:rPr>
          <w:t xml:space="preserve">https://www.fullpicture.app/item/b598939b58d657e8277f5bae296cf277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284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jcs.13008" TargetMode="External"/><Relationship Id="rId8" Type="http://schemas.openxmlformats.org/officeDocument/2006/relationships/hyperlink" Target="https://www.fullpicture.app/item/b598939b58d657e8277f5bae296cf2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2024-02-28T15:57:33+01:00</dcterms:created>
  <dcterms:modified xsi:type="dcterms:W3CDTF">2024-02-28T15:57:33+01:00</dcterms:modified>
</cp:coreProperties>
</file>

<file path=docProps/custom.xml><?xml version="1.0" encoding="utf-8"?>
<Properties xmlns="http://schemas.openxmlformats.org/officeDocument/2006/custom-properties" xmlns:vt="http://schemas.openxmlformats.org/officeDocument/2006/docPropsVTypes"/>
</file>