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Norský plyn způsobuje problémy v distribuční soustavě | NRG Group</w:t>
      </w:r>
      <w:br/>
      <w:hyperlink r:id="rId7" w:history="1">
        <w:r>
          <w:rPr>
            <w:color w:val="2980b9"/>
            <w:u w:val="single"/>
          </w:rPr>
          <w:t xml:space="preserve">https://www.nrg.cz/norsky-plyn-zpusobuje-problemy-v-distribucni-soustave/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Norský plyn, který nahradil ruský plyn v České republice, obsahuje vyšší množství sirovodíku a způsobuje problémy v distribuční soustavě.</w:t>
      </w:r>
    </w:p>
    <w:p>
      <w:pPr>
        <w:jc w:val="both"/>
      </w:pPr>
      <w:r>
        <w:rPr/>
        <w:t xml:space="preserve">2. Tento plyn nedokonale hoří a vytváří síranové soli, které se usazují na plynových zařízeních a ucpávají je.</w:t>
      </w:r>
    </w:p>
    <w:p>
      <w:pPr>
        <w:jc w:val="both"/>
      </w:pPr>
      <w:r>
        <w:rPr/>
        <w:t xml:space="preserve">3. Doporučením odborníků je pravidelná revize zařízení a uzpůsobení technickým požadavkům trhů v Nizozemí, Dánsku a dalších zemích, kde se tradičně využívá norský plyn.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zaměřuje na problémy spojené s norským plynem v distribuční soustavě v České republice. Autor uvádí, že po zahájení konfliktu na Ukrajině byl ruský plyn nahrazen převážně norským a zkapalněným plynem LNG hlavně z USA. Dále autor upozorňuje na to, že norský plyn obsahuje vyšší procento sirovodíku, což může vést k nedokonalému spalování a ucpávání hořáků a potrubí.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 článek je plný nepodložených tvrzení a jednostranného zpravodajství. Autor neuvádí žádné důkazy pro své tvrzení o nedokonalém spalování norského plynu a jeho negativních dopadech na zařízení. Neprezentuje ani protiargumenty nebo možné rizika spojená s používáním topného oleje jako alternativy k plynu.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Dále článek obsahuje propagační obsah pro firmu NRG Group, kterou autor reprezentuje. Tento fakt může být vnímán jako předsudek a snaha propagovat určitou firmu namísto objektivního informování čtenářů.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tedy říci, že článek je plný nepodložených tvrzení a jednostranného zpravodajství, které mohou být ovlivněny snahou propagovat určitou firmu. Je nutné brát tyto informace s rezervou a hledat další zdroje informací pro objektivní zhodnocení situace.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Alternativy k norskému plynu v distribuční soustavě v České republice
</w:t>
      </w:r>
    </w:p>
    <w:p>
      <w:pPr>
        <w:spacing w:after="0"/>
        <w:numPr>
          <w:ilvl w:val="0"/>
          <w:numId w:val="2"/>
        </w:numPr>
      </w:pPr>
      <w:r>
        <w:rPr/>
        <w:t xml:space="preserve">Vliv sirovodíku obsaženého v norském plynu na spalování a zařízení
</w:t>
      </w:r>
    </w:p>
    <w:p>
      <w:pPr>
        <w:spacing w:after="0"/>
        <w:numPr>
          <w:ilvl w:val="0"/>
          <w:numId w:val="2"/>
        </w:numPr>
      </w:pPr>
      <w:r>
        <w:rPr/>
        <w:t xml:space="preserve">Rizika spojená s používáním topného oleje jako alternativy k plynu
</w:t>
      </w:r>
    </w:p>
    <w:p>
      <w:pPr>
        <w:spacing w:after="0"/>
        <w:numPr>
          <w:ilvl w:val="0"/>
          <w:numId w:val="2"/>
        </w:numPr>
      </w:pPr>
      <w:r>
        <w:rPr/>
        <w:t xml:space="preserve">Důsledky konfliktu na Ukrajině pro distribuci plynu v České republice
</w:t>
      </w:r>
    </w:p>
    <w:p>
      <w:pPr>
        <w:spacing w:after="0"/>
        <w:numPr>
          <w:ilvl w:val="0"/>
          <w:numId w:val="2"/>
        </w:numPr>
      </w:pPr>
      <w:r>
        <w:rPr/>
        <w:t xml:space="preserve">Vývoj trhu s kapalným zemním plynem (LNG) v České republice
</w:t>
      </w:r>
    </w:p>
    <w:p>
      <w:pPr>
        <w:numPr>
          <w:ilvl w:val="0"/>
          <w:numId w:val="2"/>
        </w:numPr>
      </w:pPr>
      <w:r>
        <w:rPr/>
        <w:t xml:space="preserve">Porovnání kvality a ceny norského plynu s jinými alternativami v České republice.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https://www.fullpicture.app/item/b4f99a684f6dafb7d373b991f3be0bde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B1D1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rg.cz/norsky-plyn-zpusobuje-problemy-v-distribucni-soustave/" TargetMode="External"/><Relationship Id="rId8" Type="http://schemas.openxmlformats.org/officeDocument/2006/relationships/hyperlink" Target="https://www.fullpicture.app/item/b4f99a684f6dafb7d373b991f3be0b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2023-12-13T05:27:05+01:00</dcterms:created>
  <dcterms:modified xsi:type="dcterms:W3CDTF">2023-12-13T05:27:05+01:00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