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从智能电车到AI计算机</w:t>
      </w:r>
      <w:br/>
      <w:hyperlink r:id="rId7" w:history="1">
        <w:r>
          <w:rPr>
            <w:color w:val="2980b9"/>
            <w:u w:val="single"/>
          </w:rPr>
          <w:t xml:space="preserve">https://mp.weixin.qq.com/s/qwyJMhYE4Nv7J0QoVxW1gA</w:t>
        </w:r>
      </w:hyperlink>
    </w:p>
    <w:p>
      <w:pPr>
        <w:pStyle w:val="Heading1"/>
      </w:pPr>
      <w:bookmarkStart w:id="2" w:name="_Toc2"/>
      <w:r>
        <w:t>Article summary:</w:t>
      </w:r>
      <w:bookmarkEnd w:id="2"/>
    </w:p>
    <w:p>
      <w:pPr>
        <w:jc w:val="both"/>
      </w:pPr>
      <w:r>
        <w:rPr/>
        <w:t xml:space="preserve">1. The next generation of smart terminals will be AI computers, and smart trams have the potential to become AI computers.</w:t>
      </w:r>
    </w:p>
    <w:p>
      <w:pPr>
        <w:jc w:val="both"/>
      </w:pPr>
      <w:r>
        <w:rPr/>
        <w:t xml:space="preserve">2. Without personal AI smart terminals, there will be no corresponding AI application ecology.</w:t>
      </w:r>
    </w:p>
    <w:p>
      <w:pPr>
        <w:jc w:val="both"/>
      </w:pPr>
      <w:r>
        <w:rPr/>
        <w:t xml:space="preserve">3. To build an AI computer, it is necessary to solve the closed-loop hardware, OS and application ecological problems; AI computer is the mother ecology of the AI era and the most critical infrastructure in the AI era.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该文章提出了智能电车可能成为第三代智能终端的观点，并将其命名为“AI计算机”。然而，该文章存在一些问题和偏见。</w:t>
      </w:r>
    </w:p>
    <w:p>
      <w:pPr>
        <w:jc w:val="both"/>
      </w:pPr>
      <w:r>
        <w:rPr/>
        <w:t xml:space="preserve"/>
      </w:r>
    </w:p>
    <w:p>
      <w:pPr>
        <w:jc w:val="both"/>
      </w:pPr>
      <w:r>
        <w:rPr/>
        <w:t xml:space="preserve">首先，该文章没有提供足够的证据来支持其主张。作者只是简单地提出了一些概念和想法，但没有详细说明它们如何实现或为什么会成为下一代智能终端。此外，作者也没有探讨可能的风险或挑战。</w:t>
      </w:r>
    </w:p>
    <w:p>
      <w:pPr>
        <w:jc w:val="both"/>
      </w:pPr>
      <w:r>
        <w:rPr/>
        <w:t xml:space="preserve"/>
      </w:r>
    </w:p>
    <w:p>
      <w:pPr>
        <w:jc w:val="both"/>
      </w:pPr>
      <w:r>
        <w:rPr/>
        <w:t xml:space="preserve">其次，该文章存在偏袒。作者似乎过于推崇智能电车和AI计算机的潜力，并没有平等地呈现另一方面的观点或考虑到其他可能性。例如，作者并未探讨其他类型的智能终端是否也有可能成为第三代智能终端。</w:t>
      </w:r>
    </w:p>
    <w:p>
      <w:pPr>
        <w:jc w:val="both"/>
      </w:pPr>
      <w:r>
        <w:rPr/>
        <w:t xml:space="preserve"/>
      </w:r>
    </w:p>
    <w:p>
      <w:pPr>
        <w:jc w:val="both"/>
      </w:pPr>
      <w:r>
        <w:rPr/>
        <w:t xml:space="preserve">此外，该文章缺乏对技术、市场和社会环境的全面考虑。作者似乎认为技术本身就足以推动这种变革，并没有考虑到政策、法律、道德和文化等因素对这种变革的影响。</w:t>
      </w:r>
    </w:p>
    <w:p>
      <w:pPr>
        <w:jc w:val="both"/>
      </w:pPr>
      <w:r>
        <w:rPr/>
        <w:t xml:space="preserve"/>
      </w:r>
    </w:p>
    <w:p>
      <w:pPr>
        <w:jc w:val="both"/>
      </w:pPr>
      <w:r>
        <w:rPr/>
        <w:t xml:space="preserve">最后，该文章存在宣传内容。作者似乎试图推销自己公司的产品，并将其与所谓的“AI计算机”联系起来。这种宣传行为可能会影响读者对文章的客观性和可信度。</w:t>
      </w:r>
    </w:p>
    <w:p>
      <w:pPr>
        <w:jc w:val="both"/>
      </w:pPr>
      <w:r>
        <w:rPr/>
        <w:t xml:space="preserve"/>
      </w:r>
    </w:p>
    <w:p>
      <w:pPr>
        <w:jc w:val="both"/>
      </w:pPr>
      <w:r>
        <w:rPr/>
        <w:t xml:space="preserve">综上所述，该文章存在一些问题和偏见，需要更全面、客观地考虑这种变革的各个方面。</w:t>
      </w:r>
    </w:p>
    <w:p>
      <w:pPr>
        <w:pStyle w:val="Heading1"/>
      </w:pPr>
      <w:bookmarkStart w:id="5" w:name="_Toc5"/>
      <w:r>
        <w:t>Topics for further research:</w:t>
      </w:r>
      <w:bookmarkEnd w:id="5"/>
    </w:p>
    <w:p>
      <w:pPr>
        <w:spacing w:after="0"/>
        <w:numPr>
          <w:ilvl w:val="0"/>
          <w:numId w:val="2"/>
        </w:numPr>
      </w:pPr>
      <w:r>
        <w:rPr/>
        <w:t xml:space="preserve">Lack of evidence and explanation
</w:t>
      </w:r>
    </w:p>
    <w:p>
      <w:pPr>
        <w:spacing w:after="0"/>
        <w:numPr>
          <w:ilvl w:val="0"/>
          <w:numId w:val="2"/>
        </w:numPr>
      </w:pPr>
      <w:r>
        <w:rPr/>
        <w:t xml:space="preserve">Bias towards intelligent cars and AI computers
</w:t>
      </w:r>
    </w:p>
    <w:p>
      <w:pPr>
        <w:spacing w:after="0"/>
        <w:numPr>
          <w:ilvl w:val="0"/>
          <w:numId w:val="2"/>
        </w:numPr>
      </w:pPr>
      <w:r>
        <w:rPr/>
        <w:t xml:space="preserve">Failure to consider other possibilities for third-generation intelligent terminals
</w:t>
      </w:r>
    </w:p>
    <w:p>
      <w:pPr>
        <w:spacing w:after="0"/>
        <w:numPr>
          <w:ilvl w:val="0"/>
          <w:numId w:val="2"/>
        </w:numPr>
      </w:pPr>
      <w:r>
        <w:rPr/>
        <w:t xml:space="preserve">Inadequate consideration of technological</w:t>
      </w:r>
    </w:p>
    <w:p>
      <w:pPr>
        <w:spacing w:after="0"/>
        <w:numPr>
          <w:ilvl w:val="0"/>
          <w:numId w:val="2"/>
        </w:numPr>
      </w:pPr>
      <w:r>
        <w:rPr/>
        <w:t xml:space="preserve">market</w:t>
      </w:r>
    </w:p>
    <w:p>
      <w:pPr>
        <w:spacing w:after="0"/>
        <w:numPr>
          <w:ilvl w:val="0"/>
          <w:numId w:val="2"/>
        </w:numPr>
      </w:pPr>
      <w:r>
        <w:rPr/>
        <w:t xml:space="preserve">and social factors
</w:t>
      </w:r>
    </w:p>
    <w:p>
      <w:pPr>
        <w:spacing w:after="0"/>
        <w:numPr>
          <w:ilvl w:val="0"/>
          <w:numId w:val="2"/>
        </w:numPr>
      </w:pPr>
      <w:r>
        <w:rPr/>
        <w:t xml:space="preserve">Presence of promotional content
</w:t>
      </w:r>
    </w:p>
    <w:p>
      <w:pPr>
        <w:numPr>
          <w:ilvl w:val="0"/>
          <w:numId w:val="2"/>
        </w:numPr>
      </w:pPr>
      <w:r>
        <w:rPr/>
        <w:t xml:space="preserve">Need for a more comprehensive and objective analysis</w:t>
      </w:r>
    </w:p>
    <w:p>
      <w:pPr>
        <w:pStyle w:val="Heading1"/>
      </w:pPr>
      <w:bookmarkStart w:id="6" w:name="_Toc6"/>
      <w:r>
        <w:t>Report location:</w:t>
      </w:r>
      <w:bookmarkEnd w:id="6"/>
    </w:p>
    <w:p>
      <w:hyperlink r:id="rId8" w:history="1">
        <w:r>
          <w:rPr>
            <w:color w:val="2980b9"/>
            <w:u w:val="single"/>
          </w:rPr>
          <w:t xml:space="preserve">https://www.fullpicture.app/item/b4e0aa4a2a85221e7a592c25ddbc87c5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9E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qwyJMhYE4Nv7J0QoVxW1gA" TargetMode="External"/><Relationship Id="rId8" Type="http://schemas.openxmlformats.org/officeDocument/2006/relationships/hyperlink" Target="https://www.fullpicture.app/item/b4e0aa4a2a85221e7a592c25ddbc87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2024-01-13T10:41:39+01:00</dcterms:created>
  <dcterms:modified xsi:type="dcterms:W3CDTF">2024-01-13T10:41:39+01:00</dcterms:modified>
</cp:coreProperties>
</file>

<file path=docProps/custom.xml><?xml version="1.0" encoding="utf-8"?>
<Properties xmlns="http://schemas.openxmlformats.org/officeDocument/2006/custom-properties" xmlns:vt="http://schemas.openxmlformats.org/officeDocument/2006/docPropsVTypes"/>
</file>