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Get rich or die trying… finding revenue model fit using machine learning and multiple cases - Tidhar - 2020 - Strategic Management Journal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https://onlinelibrary.wiley.com/doi/full/10.1002/smj.3142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本文使用机器学习和多个案例研究方法，探讨了在App Store上各种产品的最佳收入模型选择。</w:t>
      </w:r>
    </w:p>
    <w:p>
      <w:pPr>
        <w:jc w:val="both"/>
      </w:pPr>
      <w:r>
        <w:rPr/>
        <w:t xml:space="preserve">2. 高效的商业模式需要将价值捕获（收入模型）与价值创造（活动系统）相匹配。</w:t>
      </w:r>
    </w:p>
    <w:p>
      <w:pPr>
        <w:jc w:val="both"/>
      </w:pPr>
      <w:r>
        <w:rPr/>
        <w:t xml:space="preserve">3. 本文提供了一个理论准确、经验丰富的成功商业模式视角，并使用大量定量数据集进行理论构建。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该文章提出了一个重要问题：如何选择最优的收入模型。然而，该研究存在一些潜在的偏见和局限性。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首先，该研究仅关注了App Store上的产品，这可能导致样本偏差。此外，该研究没有考虑其他行业或市场中的不同情况和变化。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其次，该研究使用机器学习方法来分析数据，并将其与多个案例进行比较。然而，机器学习算法可能会受到数据质量、特征选择和模型选择等因素的影响。此外，多个案例比较也可能存在主观性和选择性偏差。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第三，该研究没有充分探讨风险管理和监管方面的问题。例如，在某些情况下，某些收入模型可能会引起消费者反感或监管机构的关注。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最后，该研究没有平等地呈现双方观点。它似乎更倾向于支持高绩效产品所采用的收入模型，并未探索低绩效产品所采用收入模型的优点和缺点。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因此，在评估该研究时需要注意这些潜在偏见和局限性，并结合其他证据进行综合分析。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Sample bias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machine learning algorithms
</w:t>
      </w:r>
    </w:p>
    <w:p>
      <w:pPr>
        <w:spacing w:after="0"/>
        <w:numPr>
          <w:ilvl w:val="0"/>
          <w:numId w:val="2"/>
        </w:numPr>
      </w:pPr>
      <w:r>
        <w:rPr/>
        <w:t xml:space="preserve">Risk management and regulatory issues
</w:t>
      </w:r>
    </w:p>
    <w:p>
      <w:pPr>
        <w:spacing w:after="0"/>
        <w:numPr>
          <w:ilvl w:val="0"/>
          <w:numId w:val="2"/>
        </w:numPr>
      </w:pPr>
      <w:r>
        <w:rPr/>
        <w:t xml:space="preserve">Biases in presenting both sides of the argument
</w:t>
      </w:r>
    </w:p>
    <w:p>
      <w:pPr>
        <w:spacing w:after="0"/>
        <w:numPr>
          <w:ilvl w:val="0"/>
          <w:numId w:val="2"/>
        </w:numPr>
      </w:pPr>
      <w:r>
        <w:rPr/>
        <w:t xml:space="preserve">Subjectivity and selectivity in multiple case comparisons
</w:t>
      </w:r>
    </w:p>
    <w:p>
      <w:pPr>
        <w:numPr>
          <w:ilvl w:val="0"/>
          <w:numId w:val="2"/>
        </w:numPr>
      </w:pPr>
      <w:r>
        <w:rPr/>
        <w:t xml:space="preserve">Lack of consideration for other industries or markets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https://www.fullpicture.app/item/b4da479525c9f25e256691457e356bd7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17F6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full/10.1002/smj.3142" TargetMode="External"/><Relationship Id="rId8" Type="http://schemas.openxmlformats.org/officeDocument/2006/relationships/hyperlink" Target="https://www.fullpicture.app/item/b4da479525c9f25e256691457e356bd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2023-04-25T10:07:46+02:00</dcterms:created>
  <dcterms:modified xsi:type="dcterms:W3CDTF">2023-04-25T10:07:46+02:00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