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SVB is largest bank failure since 2008 financial crisis | Reuters</w:t>
      </w:r>
      <w:br/>
      <w:hyperlink r:id="rId7" w:history="1">
        <w:r>
          <w:rPr>
            <w:color w:val="2980b9"/>
            <w:u w:val="single"/>
          </w:rPr>
          <w:t xml:space="preserve">https://www.reuters.com/business/finance/global-markets-banks-wrapup-1-2023-03-10/</w:t>
        </w:r>
      </w:hyperlink>
    </w:p>
    <w:p>
      <w:pPr>
        <w:pStyle w:val="Heading1"/>
      </w:pPr>
      <w:bookmarkStart w:id="2" w:name="_Toc2"/>
      <w:r>
        <w:t>Article summary:</w:t>
      </w:r>
      <w:bookmarkEnd w:id="2"/>
    </w:p>
    <w:p>
      <w:pPr>
        <w:jc w:val="both"/>
      </w:pPr>
      <w:r>
        <w:rPr/>
        <w:t xml:space="preserve">1. SVB Financial Group, also known as Silicon Valley Bank, has become the largest bank to fail since the 2008 financial crisis.</w:t>
      </w:r>
    </w:p>
    <w:p>
      <w:pPr>
        <w:jc w:val="both"/>
      </w:pPr>
      <w:r>
        <w:rPr/>
        <w:t xml:space="preserve">2. The sudden collapse of SVB was attributed to the Federal Reserve's aggressive interest rate hikes and the bank's losses on Treasury bonds.</w:t>
      </w:r>
    </w:p>
    <w:p>
      <w:pPr>
        <w:jc w:val="both"/>
      </w:pPr>
      <w:r>
        <w:rPr/>
        <w:t xml:space="preserve">3. The FDIC has been appointed as receiver for SVB's assets and is working to find a merger partner for the bank, while SVB Financial is seeking buyers for its other assets.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"SVB is largest bank failure since 2008 financial crisis" by Reuters provides a summary of the recent collapse of SVB Financial Group, also known as Silicon Valley Bank. While the article presents some key information about the bank's failure and its potential impact on the market, there are several areas where critical analysis is warranted.</w:t>
      </w:r>
    </w:p>
    <w:p>
      <w:pPr>
        <w:jc w:val="both"/>
      </w:pPr>
      <w:r>
        <w:rPr/>
        <w:t xml:space="preserve"/>
      </w:r>
    </w:p>
    <w:p>
      <w:pPr>
        <w:jc w:val="both"/>
      </w:pPr>
      <w:r>
        <w:rPr/>
        <w:t xml:space="preserve">One potential bias in the article is the focus on the role of interest rate hikes by the Federal Reserve as a primary cause of SVB's collapse. The article suggests that the bank lost $1.8 billion on Treasury bonds due to these rate hikes. However, it does not provide sufficient evidence or analysis to support this claim. It would be important to explore other factors that may have contributed to SVB's failure, such as mismanagement or risky lending practices.</w:t>
      </w:r>
    </w:p>
    <w:p>
      <w:pPr>
        <w:jc w:val="both"/>
      </w:pPr>
      <w:r>
        <w:rPr/>
        <w:t xml:space="preserve"/>
      </w:r>
    </w:p>
    <w:p>
      <w:pPr>
        <w:jc w:val="both"/>
      </w:pPr>
      <w:r>
        <w:rPr/>
        <w:t xml:space="preserve">Another area where critical analysis is needed is in relation to the FDIC's efforts to find another bank willing to merge with SVB over the weekend. The article states that no deal is certain, but it does not explore the potential risks and challenges associated with finding a suitable merger partner within such a short timeframe. This lack of analysis leaves readers without a clear understanding of what may happen to uninsured depositors if a merger cannot be arranged.</w:t>
      </w:r>
    </w:p>
    <w:p>
      <w:pPr>
        <w:jc w:val="both"/>
      </w:pPr>
      <w:r>
        <w:rPr/>
        <w:t xml:space="preserve"/>
      </w:r>
    </w:p>
    <w:p>
      <w:pPr>
        <w:jc w:val="both"/>
      </w:pPr>
      <w:r>
        <w:rPr/>
        <w:t xml:space="preserve">Additionally, there is limited discussion about the potential impact of SVB's failure on other banks and financial institutions. The article briefly mentions that U.S. banks have lost over $100 billion in stock market value over the past two days, but it does not delve into how this could affect broader financial stability or investor confidence. A more comprehensive analysis would consider these potential ripple effects and their implications for the overall economy.</w:t>
      </w:r>
    </w:p>
    <w:p>
      <w:pPr>
        <w:jc w:val="both"/>
      </w:pPr>
      <w:r>
        <w:rPr/>
        <w:t xml:space="preserve"/>
      </w:r>
    </w:p>
    <w:p>
      <w:pPr>
        <w:jc w:val="both"/>
      </w:pPr>
      <w:r>
        <w:rPr/>
        <w:t xml:space="preserve">Furthermore, there is a lack of exploration of counterarguments or alternative perspectives in this article. For example, while some analysts forecast more pain for the banking sector due to hidden risks and rising costs, there are likely differing opinions on this matter that could provide a more balanced view. Including these perspectives would enhance the article's credibility and provide readers with a more comprehensive understanding of the situation.</w:t>
      </w:r>
    </w:p>
    <w:p>
      <w:pPr>
        <w:jc w:val="both"/>
      </w:pPr>
      <w:r>
        <w:rPr/>
        <w:t xml:space="preserve"/>
      </w:r>
    </w:p>
    <w:p>
      <w:pPr>
        <w:jc w:val="both"/>
      </w:pPr>
      <w:r>
        <w:rPr/>
        <w:t xml:space="preserve">Overall, while the article provides some important information about SVB's collapse, there are areas where critical analysis is needed to address potential biases, unsupported claims, missing evidence, and unexplored counterarguments. A more balanced and thorough examination of the factors contributing to SVB's failure and its potential impact on the market would provide readers with a more nuanced understanding of the situation.</w:t>
      </w:r>
    </w:p>
    <w:p>
      <w:pPr>
        <w:pStyle w:val="Heading1"/>
      </w:pPr>
      <w:bookmarkStart w:id="5" w:name="_Toc5"/>
      <w:r>
        <w:t>Topics for further research:</w:t>
      </w:r>
      <w:bookmarkEnd w:id="5"/>
    </w:p>
    <w:p>
      <w:pPr>
        <w:spacing w:after="0"/>
        <w:numPr>
          <w:ilvl w:val="0"/>
          <w:numId w:val="2"/>
        </w:numPr>
      </w:pPr>
      <w:r>
        <w:rPr/>
        <w:t xml:space="preserve">Factors contributing to SVB Financial Group's collapse
</w:t>
      </w:r>
    </w:p>
    <w:p>
      <w:pPr>
        <w:spacing w:after="0"/>
        <w:numPr>
          <w:ilvl w:val="0"/>
          <w:numId w:val="2"/>
        </w:numPr>
      </w:pPr>
      <w:r>
        <w:rPr/>
        <w:t xml:space="preserve">Mismanagement and risky lending practices at SVB Financial Group
</w:t>
      </w:r>
    </w:p>
    <w:p>
      <w:pPr>
        <w:spacing w:after="0"/>
        <w:numPr>
          <w:ilvl w:val="0"/>
          <w:numId w:val="2"/>
        </w:numPr>
      </w:pPr>
      <w:r>
        <w:rPr/>
        <w:t xml:space="preserve">Challenges and risks associated with finding a merger partner for SVB Financial Group
</w:t>
      </w:r>
    </w:p>
    <w:p>
      <w:pPr>
        <w:spacing w:after="0"/>
        <w:numPr>
          <w:ilvl w:val="0"/>
          <w:numId w:val="2"/>
        </w:numPr>
      </w:pPr>
      <w:r>
        <w:rPr/>
        <w:t xml:space="preserve">Potential implications of SVB Financial Group's failure on uninsured depositors
</w:t>
      </w:r>
    </w:p>
    <w:p>
      <w:pPr>
        <w:spacing w:after="0"/>
        <w:numPr>
          <w:ilvl w:val="0"/>
          <w:numId w:val="2"/>
        </w:numPr>
      </w:pPr>
      <w:r>
        <w:rPr/>
        <w:t xml:space="preserve">Ripple effects of SVB Financial Group's collapse on other banks and financial institutions
</w:t>
      </w:r>
    </w:p>
    <w:p>
      <w:pPr>
        <w:numPr>
          <w:ilvl w:val="0"/>
          <w:numId w:val="2"/>
        </w:numPr>
      </w:pPr>
      <w:r>
        <w:rPr/>
        <w:t xml:space="preserve">Differing opinions on the future of the banking sector and potential hidden risks</w:t>
      </w:r>
    </w:p>
    <w:p>
      <w:pPr>
        <w:pStyle w:val="Heading1"/>
      </w:pPr>
      <w:bookmarkStart w:id="6" w:name="_Toc6"/>
      <w:r>
        <w:t>Report location:</w:t>
      </w:r>
      <w:bookmarkEnd w:id="6"/>
    </w:p>
    <w:p>
      <w:hyperlink r:id="rId8" w:history="1">
        <w:r>
          <w:rPr>
            <w:color w:val="2980b9"/>
            <w:u w:val="single"/>
          </w:rPr>
          <w:t xml:space="preserve">https://www.fullpicture.app/item/b483f9cda258d7116adb2a35d1f4b421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0520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uters.com/business/finance/global-markets-banks-wrapup-1-2023-03-10/" TargetMode="External"/><Relationship Id="rId8" Type="http://schemas.openxmlformats.org/officeDocument/2006/relationships/hyperlink" Target="https://www.fullpicture.app/item/b483f9cda258d7116adb2a35d1f4b4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2024-01-06T09:42:46+01:00</dcterms:created>
  <dcterms:modified xsi:type="dcterms:W3CDTF">2024-01-06T09:42:46+01:00</dcterms:modified>
</cp:coreProperties>
</file>

<file path=docProps/custom.xml><?xml version="1.0" encoding="utf-8"?>
<Properties xmlns="http://schemas.openxmlformats.org/officeDocument/2006/custom-properties" xmlns:vt="http://schemas.openxmlformats.org/officeDocument/2006/docPropsVTypes"/>
</file>