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农业土壤中可降解微塑料诱导的启动效应 - ScienceDirect</w:t>
      </w:r>
      <w:br/>
      <w:hyperlink r:id="rId7" w:history="1">
        <w:r>
          <w:rPr>
            <w:color w:val="2980b9"/>
            <w:u w:val="single"/>
          </w:rPr>
          <w:t xml:space="preserve">https://www.sciencedirect.com/science/article/pii/S0038071723000688</w:t>
        </w:r>
      </w:hyperlink>
    </w:p>
    <w:p>
      <w:pPr>
        <w:pStyle w:val="Heading1"/>
      </w:pPr>
      <w:bookmarkStart w:id="2" w:name="_Toc2"/>
      <w:r>
        <w:t>Article summary:</w:t>
      </w:r>
      <w:bookmarkEnd w:id="2"/>
    </w:p>
    <w:p>
      <w:pPr>
        <w:jc w:val="both"/>
      </w:pPr>
      <w:r>
        <w:rPr/>
        <w:t xml:space="preserve">1. 可降解微塑料在农田土壤中会引起启动效应，影响土壤有机碳的分解。</w:t>
      </w:r>
    </w:p>
    <w:p>
      <w:pPr>
        <w:jc w:val="both"/>
      </w:pPr>
      <w:r>
        <w:rPr/>
        <w:t xml:space="preserve">2. 可降解微塑料的降解性越强，引起的启动效应越大。其中，聚羟基链烷酸酯（PHA）诱导的启动效应最高。</w:t>
      </w:r>
    </w:p>
    <w:p>
      <w:pPr>
        <w:jc w:val="both"/>
      </w:pPr>
      <w:r>
        <w:rPr/>
        <w:t xml:space="preserve">3. 微生物氮开采可能在长期驱动启动效应中发挥重要作用。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作为一篇科学研究论文，该文章提供了对农业土壤中可降解微塑料诱导的启动效应的实验结果和分析。然而，在其内容中存在一些潜在的偏见和局限性。</w:t>
      </w:r>
    </w:p>
    <w:p>
      <w:pPr>
        <w:jc w:val="both"/>
      </w:pPr>
      <w:r>
        <w:rPr/>
        <w:t xml:space="preserve"/>
      </w:r>
    </w:p>
    <w:p>
      <w:pPr>
        <w:jc w:val="both"/>
      </w:pPr>
      <w:r>
        <w:rPr/>
        <w:t xml:space="preserve">首先，该文章没有充分探讨可降解微塑料对环境和人类健康可能造成的风险。虽然文章提到了MPs可能会造成环境和健康风险，但并没有详细说明这些风险具体是什么，并且也没有探讨如何减少或避免这些风险。</w:t>
      </w:r>
    </w:p>
    <w:p>
      <w:pPr>
        <w:jc w:val="both"/>
      </w:pPr>
      <w:r>
        <w:rPr/>
        <w:t xml:space="preserve"/>
      </w:r>
    </w:p>
    <w:p>
      <w:pPr>
        <w:jc w:val="both"/>
      </w:pPr>
      <w:r>
        <w:rPr/>
        <w:t xml:space="preserve">其次，该文章只考虑了MPs对土壤有机碳分解的影响，而忽略了其他可能的影响因素。例如，MPs可能会影响土壤微生物群落结构、植物生长和产量等方面。因此，在评估MPs对农业生态系统的影响时，需要综合考虑多个方面。</w:t>
      </w:r>
    </w:p>
    <w:p>
      <w:pPr>
        <w:jc w:val="both"/>
      </w:pPr>
      <w:r>
        <w:rPr/>
        <w:t xml:space="preserve"/>
      </w:r>
    </w:p>
    <w:p>
      <w:pPr>
        <w:jc w:val="both"/>
      </w:pPr>
      <w:r>
        <w:rPr/>
        <w:t xml:space="preserve">此外，该文章未能平等地呈现双方观点。尽管作者提到了可降解MPs可以通过启动效应显着改变土壤有机碳分解，但并未探讨其他研究者对此观点的反驳或争议。因此，在评估MPs对农业生态系统的影响时，需要考虑不同观点之间的差异和争议。</w:t>
      </w:r>
    </w:p>
    <w:p>
      <w:pPr>
        <w:jc w:val="both"/>
      </w:pPr>
      <w:r>
        <w:rPr/>
        <w:t xml:space="preserve"/>
      </w:r>
    </w:p>
    <w:p>
      <w:pPr>
        <w:jc w:val="both"/>
      </w:pPr>
      <w:r>
        <w:rPr/>
        <w:t xml:space="preserve">最后，该文章存在一定程度上的宣传内容和偏袒倾向。例如，在结果部分中强调PHA诱导的PE最高，并将其与PBS和PLA进行比较。这种比较方式可能会使读者认为PHA是更优秀或更适合使用的材料。然而，在实践中选择材料时需要综合考虑多个因素，并不能简单地根据一个指标来判断材料是否适用。</w:t>
      </w:r>
    </w:p>
    <w:p>
      <w:pPr>
        <w:jc w:val="both"/>
      </w:pPr>
      <w:r>
        <w:rPr/>
        <w:t xml:space="preserve"/>
      </w:r>
    </w:p>
    <w:p>
      <w:pPr>
        <w:jc w:val="both"/>
      </w:pPr>
      <w:r>
        <w:rPr/>
        <w:t xml:space="preserve">总之，尽管该文章提供了关于农业土壤中可降解微塑料诱导启动效应的实验结果和分析，但在评估其对农业生态系统影响时需要注意到其中存在的潜在偏见、局限性和缺失考虑点，并综合考虑多个方面进行评估。</w:t>
      </w:r>
    </w:p>
    <w:p>
      <w:pPr>
        <w:pStyle w:val="Heading1"/>
      </w:pPr>
      <w:bookmarkStart w:id="5" w:name="_Toc5"/>
      <w:r>
        <w:t>Topics for further research:</w:t>
      </w:r>
      <w:bookmarkEnd w:id="5"/>
    </w:p>
    <w:p>
      <w:pPr>
        <w:spacing w:after="0"/>
        <w:numPr>
          <w:ilvl w:val="0"/>
          <w:numId w:val="2"/>
        </w:numPr>
      </w:pPr>
      <w:r>
        <w:rPr/>
        <w:t xml:space="preserve">Environmental and health risks of degradable microplastics
</w:t>
      </w:r>
    </w:p>
    <w:p>
      <w:pPr>
        <w:spacing w:after="0"/>
        <w:numPr>
          <w:ilvl w:val="0"/>
          <w:numId w:val="2"/>
        </w:numPr>
      </w:pPr>
      <w:r>
        <w:rPr/>
        <w:t xml:space="preserve">Other potential impacts of microplastics on agricultural ecosystems
</w:t>
      </w:r>
    </w:p>
    <w:p>
      <w:pPr>
        <w:spacing w:after="0"/>
        <w:numPr>
          <w:ilvl w:val="0"/>
          <w:numId w:val="2"/>
        </w:numPr>
      </w:pPr>
      <w:r>
        <w:rPr/>
        <w:t xml:space="preserve">Different perspectives and controversies on the effects of microplastics
</w:t>
      </w:r>
    </w:p>
    <w:p>
      <w:pPr>
        <w:spacing w:after="0"/>
        <w:numPr>
          <w:ilvl w:val="0"/>
          <w:numId w:val="2"/>
        </w:numPr>
      </w:pPr>
      <w:r>
        <w:rPr/>
        <w:t xml:space="preserve">Limitations and biases in the article's presentation of results
</w:t>
      </w:r>
    </w:p>
    <w:p>
      <w:pPr>
        <w:spacing w:after="0"/>
        <w:numPr>
          <w:ilvl w:val="0"/>
          <w:numId w:val="2"/>
        </w:numPr>
      </w:pPr>
      <w:r>
        <w:rPr/>
        <w:t xml:space="preserve">Factors to consider when selecting materials for agricultural applications
</w:t>
      </w:r>
    </w:p>
    <w:p>
      <w:pPr>
        <w:numPr>
          <w:ilvl w:val="0"/>
          <w:numId w:val="2"/>
        </w:numPr>
      </w:pPr>
      <w:r>
        <w:rPr/>
        <w:t xml:space="preserve">Comprehensive evaluation of the impacts of microplastics on agricultural ecosystems</w:t>
      </w:r>
    </w:p>
    <w:p>
      <w:pPr>
        <w:pStyle w:val="Heading1"/>
      </w:pPr>
      <w:bookmarkStart w:id="6" w:name="_Toc6"/>
      <w:r>
        <w:t>Report location:</w:t>
      </w:r>
      <w:bookmarkEnd w:id="6"/>
    </w:p>
    <w:p>
      <w:hyperlink r:id="rId8" w:history="1">
        <w:r>
          <w:rPr>
            <w:color w:val="2980b9"/>
            <w:u w:val="single"/>
          </w:rPr>
          <w:t xml:space="preserve">https://www.fullpicture.app/item/b46700cced4f52bc1c64e58af7b48dd7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2AF2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8071723000688" TargetMode="External"/><Relationship Id="rId8" Type="http://schemas.openxmlformats.org/officeDocument/2006/relationships/hyperlink" Target="https://www.fullpicture.app/item/b46700cced4f52bc1c64e58af7b48d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2023-12-24T03:00:13+01:00</dcterms:created>
  <dcterms:modified xsi:type="dcterms:W3CDTF">2023-12-24T03:00:13+01:00</dcterms:modified>
</cp:coreProperties>
</file>

<file path=docProps/custom.xml><?xml version="1.0" encoding="utf-8"?>
<Properties xmlns="http://schemas.openxmlformats.org/officeDocument/2006/custom-properties" xmlns:vt="http://schemas.openxmlformats.org/officeDocument/2006/docPropsVTypes"/>
</file>