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香港地区雷电风速联合分布 - 中国知网</w:t></w:r><w:br/><w:hyperlink r:id="rId7" w:history="1"><w:r><w:rPr><w:color w:val="2980b9"/><w:u w:val="single"/></w:rPr><w:t xml:space="preserve">https://kns.cnki.net/kns8/Detail?sfield=fn&QueryID=0&CurRec=66&recid=&FileName=DWJS201807041&DbName=CJFDLAST2018&DbCode=CJFD&yx=Y&pr=&URLID=11.2410.TM.20180417.1141.003</w:t></w:r></w:hyperlink></w:p><w:p><w:pPr><w:pStyle w:val="Heading1"/></w:pPr><w:bookmarkStart w:id="2" w:name="_Toc2"/><w:r><w:t>Article summary:</w:t></w:r><w:bookmarkEnd w:id="2"/></w:p><w:p><w:pPr><w:jc w:val="both"/></w:pPr><w:r><w:rPr/><w:t xml:space="preserve">1. 雷电数据的统计分布对输电线路防雷设计至关重要，但缺乏对雷电风速联合分布的深入研究。</w:t></w:r></w:p><w:p><w:pPr><w:jc w:val="both"/></w:pPr><w:r><w:rPr/><w:t xml:space="preserve">2. 利用香港地区气象数据，研究发现雷电在时域上呈高度不均匀分布，日地闪数量服从Burr分布，而雷电与风速服从Gumbel-Copula联合分布。</w:t></w:r></w:p><w:p><w:pPr><w:jc w:val="both"/></w:pPr><w:r><w:rPr/><w:t xml:space="preserve">3. 强对流天气下并发的雷暴大风是造成强雷暴时超设计风速概率畸高的根本原因。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潜在偏见及其来源：文章没有明确提到作者的研究背景和立场，可能存在潜在的偏见。此外，文章只使用了香港地区的气象数据进行研究，可能导致结论的局限性。</w:t></w:r></w:p><w:p><w:pPr><w:jc w:val="both"/></w:pPr><w:r><w:rPr/><w:t xml:space="preserve"></w:t></w:r></w:p><w:p><w:pPr><w:jc w:val="both"/></w:pPr><w:r><w:rPr/><w:t xml:space="preserve">2. 片面报道：文章只关注了雷电风速联合分布对输电线路防雷设计的影响，而没有考虑其他因素如地形、建筑物等对雷电风险的影响。这种片面报道可能导致读者对问题的理解不全面。</w:t></w:r></w:p><w:p><w:pPr><w:jc w:val="both"/></w:pPr><w:r><w:rPr/><w:t xml:space="preserve"></w:t></w:r></w:p><w:p><w:pPr><w:jc w:val="both"/></w:pPr><w:r><w:rPr/><w:t xml:space="preserve">3. 无根据的主张：文章中提到日地闪数量服从Burr分布和雷电与风速服从Gumbel-Copula联合分布，但未给出具体证据或数据支持这些主张。缺乏实证研究可能使得这些主张缺乏可信度。</w:t></w:r></w:p><w:p><w:pPr><w:jc w:val="both"/></w:pPr><w:r><w:rPr/><w:t xml:space="preserve"></w:t></w:r></w:p><w:p><w:pPr><w:jc w:val="both"/></w:pPr><w:r><w:rPr/><w:t xml:space="preserve">4. 缺失的考虑点：文章没有考虑其他可能影响雷电风速联合分布的因素，如降水量、温度等。这些因素对于理解和预测雷电风险具有重要意义。</w:t></w:r></w:p><w:p><w:pPr><w:jc w:val="both"/></w:pPr><w:r><w:rPr/><w:t xml:space="preserve"></w:t></w:r></w:p><w:p><w:pPr><w:jc w:val="both"/></w:pPr><w:r><w:rPr/><w:t xml:space="preserve">5. 所提出主张的缺失证据：文章中提到超设计风速雷暴日的地闪数占比在20%左右，但未提供具体数据或研究结果来支持这一主张。缺乏证据可能使得读者对该主张的可信度产生怀疑。</w:t></w:r></w:p><w:p><w:pPr><w:jc w:val="both"/></w:pPr><w:r><w:rPr/><w:t xml:space="preserve"></w:t></w:r></w:p><w:p><w:pPr><w:jc w:val="both"/></w:pPr><w:r><w:rPr/><w:t xml:space="preserve">6. 未探索的反驳：文章没有探讨其他学者或研究者对雷电风速联合分布的不同观点或研究成果，导致读者无法全面了解该领域的争议和不确定性。</w:t></w:r></w:p><w:p><w:pPr><w:jc w:val="both"/></w:pPr><w:r><w:rPr/><w:t xml:space="preserve"></w:t></w:r></w:p><w:p><w:pPr><w:jc w:val="both"/></w:pPr><w:r><w:rPr/><w:t xml:space="preserve">7. 宣传内容和偏袒：文章中没有明确提到任何宣传内容或偏袒立场，但由于缺乏平衡报道和全面讨论，可能给人一种偏袒某种观点或利益集团的印象。</w:t></w:r></w:p><w:p><w:pPr><w:jc w:val="both"/></w:pPr><w:r><w:rPr/><w:t xml:space="preserve"></w:t></w:r></w:p><w:p><w:pPr><w:jc w:val="both"/></w:pPr><w:r><w:rPr/><w:t xml:space="preserve">8. 是否注意到可能的风险：文章没有明确讨论雷电风速联合分布对输电线路安全的潜在风险。忽略潜在风险可能导致对防雷设计的不足考虑。</w:t></w:r></w:p><w:p><w:pPr><w:jc w:val="both"/></w:pPr><w:r><w:rPr/><w:t xml:space="preserve"></w:t></w:r></w:p><w:p><w:pPr><w:jc w:val="both"/></w:pPr><w:r><w:rPr/><w:t xml:space="preserve">9. 没有平等地呈现双方：文章只关注了雷电风速联合分布对输电线路防雷设计的影响，而没有平等地呈现其他观点或方法。这种单一视角可能导致读者对问题的理解片面化。</w:t></w:r></w:p><w:p><w:pPr><w:jc w:val="both"/></w:pPr><w:r><w:rPr/><w:t xml:space="preserve"></w:t></w:r></w:p><w:p><w:pPr><w:jc w:val="both"/></w:pPr><w:r><w:rPr/><w:t xml:space="preserve">综上所述，该文章存在潜在偏见、片面报道、无根据的主张、缺失的考虑点、所提出主张的缺失证据、未探索的反驳、宣传内容和偏袒等问题。读者在阅读该文章时应保持批判思维，注意对比不同观点和研究成果，以获得更全面和客观的理解。</w:t></w:r></w:p><w:p><w:pPr><w:pStyle w:val="Heading1"/></w:pPr><w:bookmarkStart w:id="5" w:name="_Toc5"/><w:r><w:t>Topics for further research:</w:t></w:r><w:bookmarkEnd w:id="5"/></w:p><w:p><w:pPr><w:spacing w:after="0"/><w:numPr><w:ilvl w:val="0"/><w:numId w:val="2"/></w:numPr></w:pPr><w:r><w:rPr/><w:t xml:space="preserve">作者研究背景和立场
</w:t></w:r></w:p><w:p><w:pPr><w:spacing w:after="0"/><w:numPr><w:ilvl w:val="0"/><w:numId w:val="2"/></w:numPr></w:pPr><w:r><w:rPr/><w:t xml:space="preserve">其他因素对雷电风险的影响
</w:t></w:r></w:p><w:p><w:pPr><w:spacing w:after="0"/><w:numPr><w:ilvl w:val="0"/><w:numId w:val="2"/></w:numPr></w:pPr><w:r><w:rPr/><w:t xml:space="preserve">日地闪数量服从Burr分布和雷电与风速服从Gumbel-Copula联合分布的证据
</w:t></w:r></w:p><w:p><w:pPr><w:spacing w:after="0"/><w:numPr><w:ilvl w:val="0"/><w:numId w:val="2"/></w:numPr></w:pPr><w:r><w:rPr/><w:t xml:space="preserve">其他可能影响雷电风速联合分布的因素
</w:t></w:r></w:p><w:p><w:pPr><w:spacing w:after="0"/><w:numPr><w:ilvl w:val="0"/><w:numId w:val="2"/></w:numPr></w:pPr><w:r><w:rPr/><w:t xml:space="preserve">超设计风速雷暴日的地闪数占比的具体数据或研究结果
</w:t></w:r></w:p><w:p><w:pPr><w:numPr><w:ilvl w:val="0"/><w:numId w:val="2"/></w:numPr></w:pPr><w:r><w:rPr/><w:t xml:space="preserve">其他学者或研究者对雷电风速联合分布的观点或研究成果</w:t></w:r></w:p><w:p><w:pPr><w:pStyle w:val="Heading1"/></w:pPr><w:bookmarkStart w:id="6" w:name="_Toc6"/><w:r><w:t>Report location:</w:t></w:r><w:bookmarkEnd w:id="6"/></w:p><w:p><w:hyperlink r:id="rId8" w:history="1"><w:r><w:rPr><w:color w:val="2980b9"/><w:u w:val="single"/></w:rPr><w:t xml:space="preserve">https://www.fullpicture.app/item/b40da847095779afd9460002c0e226c1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AB1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0&amp;CurRec=66&amp;recid=&amp;FileName=DWJS201807041&amp;DbName=CJFDLAST2018&amp;DbCode=CJFD&amp;yx=Y&amp;pr=&amp;URLID=11.2410.TM.20180417.1141.003" TargetMode="External"/><Relationship Id="rId8" Type="http://schemas.openxmlformats.org/officeDocument/2006/relationships/hyperlink" Target="https://www.fullpicture.app/item/b40da847095779afd9460002c0e226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2024-01-28T07:48:57+01:00</dcterms:created>
  <dcterms:modified xsi:type="dcterms:W3CDTF">2024-01-28T07:48:57+01:00</dcterms:modified>
</cp:coreProperties>
</file>

<file path=docProps/custom.xml><?xml version="1.0" encoding="utf-8"?>
<Properties xmlns="http://schemas.openxmlformats.org/officeDocument/2006/custom-properties" xmlns:vt="http://schemas.openxmlformats.org/officeDocument/2006/docPropsVTypes"/>
</file>