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G0S2: a small giant controller of lipolysis and adipose-liver fatty acid flux - PMC</w:t>
      </w:r>
      <w:br/>
      <w:hyperlink r:id="rId7" w:history="1">
        <w:r>
          <w:rPr>
            <w:color w:val="2980b9"/>
            <w:u w:val="single"/>
          </w:rPr>
          <w:t xml:space="preserve">https://www.ncbi.nlm.nih.gov/pmc/articles/PMC5890940/</w:t>
        </w:r>
      </w:hyperlink>
    </w:p>
    <w:p>
      <w:pPr>
        <w:pStyle w:val="Heading1"/>
      </w:pPr>
      <w:bookmarkStart w:id="2" w:name="_Toc2"/>
      <w:r>
        <w:t>Article summary:</w:t>
      </w:r>
      <w:bookmarkEnd w:id="2"/>
    </w:p>
    <w:p>
      <w:pPr>
        <w:jc w:val="both"/>
      </w:pPr>
      <w:r>
        <w:rPr/>
        <w:t xml:space="preserve">1. G0S2 is a potent endogenous inhibitor of adipose triglyceride lipase (ATGL), which plays a crucial role in regulating lipolysis and fatty acid availability.</w:t>
      </w:r>
    </w:p>
    <w:p>
      <w:pPr>
        <w:jc w:val="both"/>
      </w:pPr>
      <w:r>
        <w:rPr/>
        <w:t xml:space="preserve">2. G0S2 exhibits cyclical expression between adipose tissue and liver, contributing to the balance of triglyceride storage and mobilization, as well as the flux of fatty acids between these two organs.</w:t>
      </w:r>
    </w:p>
    <w:p>
      <w:pPr>
        <w:jc w:val="both"/>
      </w:pPr>
      <w:r>
        <w:rPr/>
        <w:t xml:space="preserve">3. Imbalanced triglyceride synthesis and fatty acid mobilization can lead to obesity, non-alcoholic fatty liver disease (NAFLD), insulin resistance, and diabetes. The "FA cycle" between adipose tissue and liver is essential for maintaining energy homeostasis and metabolic health.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潜在偏见及其来源：文章没有明确提到作者的背景和利益冲突，这可能导致潜在的偏见。如果作者有与该主题相关的商业或财务关系，他们可能会倾向于支持某种观点或结果。</w:t>
      </w:r>
    </w:p>
    <w:p>
      <w:pPr>
        <w:jc w:val="both"/>
      </w:pPr>
      <w:r>
        <w:rPr/>
        <w:t xml:space="preserve"/>
      </w:r>
    </w:p>
    <w:p>
      <w:pPr>
        <w:jc w:val="both"/>
      </w:pPr>
      <w:r>
        <w:rPr/>
        <w:t xml:space="preserve">2. 片面报道：文章主要关注了G0S2作为脂肪酸代谢调节因子的作用，但没有提及其他可能影响脂肪代谢的因素。这种片面报道可能导致读者对整个领域的理解不完整。</w:t>
      </w:r>
    </w:p>
    <w:p>
      <w:pPr>
        <w:jc w:val="both"/>
      </w:pPr>
      <w:r>
        <w:rPr/>
        <w:t xml:space="preserve"/>
      </w:r>
    </w:p>
    <w:p>
      <w:pPr>
        <w:jc w:val="both"/>
      </w:pPr>
      <w:r>
        <w:rPr/>
        <w:t xml:space="preserve">3. 无根据的主张：文章中提到G0S2是脂肪酸代谢平衡的“主控制器”，但没有提供足够的证据来支持这一主张。缺乏实验证据使得这一结论缺乏可靠性。</w:t>
      </w:r>
    </w:p>
    <w:p>
      <w:pPr>
        <w:jc w:val="both"/>
      </w:pPr>
      <w:r>
        <w:rPr/>
        <w:t xml:space="preserve"/>
      </w:r>
    </w:p>
    <w:p>
      <w:pPr>
        <w:jc w:val="both"/>
      </w:pPr>
      <w:r>
        <w:rPr/>
        <w:t xml:space="preserve">4. 缺失的考虑点：文章没有讨论G0S2与其他相关因素（如激素、营养状况等）之间的相互作用。这些因素对脂肪代谢和能量平衡也起着重要作用，忽略它们可能导致对整个系统理解不完整。</w:t>
      </w:r>
    </w:p>
    <w:p>
      <w:pPr>
        <w:jc w:val="both"/>
      </w:pPr>
      <w:r>
        <w:rPr/>
        <w:t xml:space="preserve"/>
      </w:r>
    </w:p>
    <w:p>
      <w:pPr>
        <w:jc w:val="both"/>
      </w:pPr>
      <w:r>
        <w:rPr/>
        <w:t xml:space="preserve">5. 所提出主张的缺失证据：尽管文章声称G0S2是脂肪酸代谢的关键调节因子，但没有提供足够的实验证据来支持这一主张。缺乏实验证据使得这一结论缺乏可靠性。</w:t>
      </w:r>
    </w:p>
    <w:p>
      <w:pPr>
        <w:jc w:val="both"/>
      </w:pPr>
      <w:r>
        <w:rPr/>
        <w:t xml:space="preserve"/>
      </w:r>
    </w:p>
    <w:p>
      <w:pPr>
        <w:jc w:val="both"/>
      </w:pPr>
      <w:r>
        <w:rPr/>
        <w:t xml:space="preserve">6. 未探索的反驳：文章没有讨论可能与其主张相矛盾的研究结果或观点。这种未探索的反驳可能导致读者对该领域中存在争议的问题缺乏全面了解。</w:t>
      </w:r>
    </w:p>
    <w:p>
      <w:pPr>
        <w:jc w:val="both"/>
      </w:pPr>
      <w:r>
        <w:rPr/>
        <w:t xml:space="preserve"/>
      </w:r>
    </w:p>
    <w:p>
      <w:pPr>
        <w:jc w:val="both"/>
      </w:pPr>
      <w:r>
        <w:rPr/>
        <w:t xml:space="preserve">7. 宣传内容：文章中使用了一些宣传性语言，如将G0S2描述为“小巨人控制器”，这可能会给读者留下不准确或夸大其词的印象。</w:t>
      </w:r>
    </w:p>
    <w:p>
      <w:pPr>
        <w:jc w:val="both"/>
      </w:pPr>
      <w:r>
        <w:rPr/>
        <w:t xml:space="preserve"/>
      </w:r>
    </w:p>
    <w:p>
      <w:pPr>
        <w:jc w:val="both"/>
      </w:pPr>
      <w:r>
        <w:rPr/>
        <w:t xml:space="preserve">综上所述，上述文章存在潜在偏见、片面报道、无根据的主张、缺失的考虑点、所提出主张的缺失证据、未探索的反驳和宣传内容等问题。读者应该保持批判思维，并寻找更多来源以获取全面和客观的信息。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其他可能影响脂肪代谢的因素
</w:t>
      </w:r>
    </w:p>
    <w:p>
      <w:pPr>
        <w:spacing w:after="0"/>
        <w:numPr>
          <w:ilvl w:val="0"/>
          <w:numId w:val="2"/>
        </w:numPr>
      </w:pPr>
      <w:r>
        <w:rPr/>
        <w:t xml:space="preserve">G0S2作为脂肪酸代谢平衡的主控制器的证据
</w:t>
      </w:r>
    </w:p>
    <w:p>
      <w:pPr>
        <w:spacing w:after="0"/>
        <w:numPr>
          <w:ilvl w:val="0"/>
          <w:numId w:val="2"/>
        </w:numPr>
      </w:pPr>
      <w:r>
        <w:rPr/>
        <w:t xml:space="preserve">G0S2与其他相关因素的相互作用
</w:t>
      </w:r>
    </w:p>
    <w:p>
      <w:pPr>
        <w:spacing w:after="0"/>
        <w:numPr>
          <w:ilvl w:val="0"/>
          <w:numId w:val="2"/>
        </w:numPr>
      </w:pPr>
      <w:r>
        <w:rPr/>
        <w:t xml:space="preserve">G0S2作为脂肪酸代谢关键调节因子的实验证据
</w:t>
      </w:r>
    </w:p>
    <w:p>
      <w:pPr>
        <w:numPr>
          <w:ilvl w:val="0"/>
          <w:numId w:val="2"/>
        </w:numPr>
      </w:pPr>
      <w:r>
        <w:rPr/>
        <w:t xml:space="preserve">与该主张相矛盾的研究结果或观点</w:t>
      </w:r>
    </w:p>
    <w:p>
      <w:pPr>
        <w:pStyle w:val="Heading1"/>
      </w:pPr>
      <w:bookmarkStart w:id="6" w:name="_Toc6"/>
      <w:r>
        <w:t>Report location:</w:t>
      </w:r>
      <w:bookmarkEnd w:id="6"/>
    </w:p>
    <w:p>
      <w:hyperlink r:id="rId8" w:history="1">
        <w:r>
          <w:rPr>
            <w:color w:val="2980b9"/>
            <w:u w:val="single"/>
          </w:rPr>
          <w:t xml:space="preserve">https://www.fullpicture.app/item/b3e21e2564e8126267483e9d67383871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F0A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890940/" TargetMode="External"/><Relationship Id="rId8" Type="http://schemas.openxmlformats.org/officeDocument/2006/relationships/hyperlink" Target="https://www.fullpicture.app/item/b3e21e2564e8126267483e9d673838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2024-01-04T22:35:45+01:00</dcterms:created>
  <dcterms:modified xsi:type="dcterms:W3CDTF">2024-01-04T22:35:45+01:00</dcterms:modified>
</cp:coreProperties>
</file>

<file path=docProps/custom.xml><?xml version="1.0" encoding="utf-8"?>
<Properties xmlns="http://schemas.openxmlformats.org/officeDocument/2006/custom-properties" xmlns:vt="http://schemas.openxmlformats.org/officeDocument/2006/docPropsVTypes"/>
</file>