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Diode-Pumped Passively Q-Switched Nd:YAG Ceramic Laser with a Cr4+:YAG Crystal-Satiable Absorber. Journal of the American Ceramic Society, 90(5), 1629–1631 | 10.1111/j.1551-2916.2007.01564.x</w:t>
      </w:r>
      <w:br/>
      <w:hyperlink r:id="rId7" w:history="1">
        <w:r>
          <w:rPr>
            <w:color w:val="2980b9"/>
            <w:u w:val="single"/>
          </w:rPr>
          <w:t xml:space="preserve">https://sci-hub.se/10.1111/j.1551-2916.2007.01564.x/abstract</w:t>
        </w:r>
      </w:hyperlink>
    </w:p>
    <w:p>
      <w:pPr>
        <w:pStyle w:val="Heading1"/>
      </w:pPr>
      <w:bookmarkStart w:id="2" w:name="_Toc2"/>
      <w:r>
        <w:t>Article summary:</w:t>
      </w:r>
      <w:bookmarkEnd w:id="2"/>
    </w:p>
    <w:p>
      <w:pPr>
        <w:jc w:val="both"/>
      </w:pPr>
      <w:r>
        <w:rPr/>
        <w:t xml:space="preserve">1. 本文介绍了一种使用Cr4+:YAG晶体可饱和吸收体的二极管泵浦被动调Q Nd:YAG陶瓷激光器。这种激光器具有高效率和稳定性，适用于多种应用领域。</w:t>
      </w:r>
    </w:p>
    <w:p>
      <w:pPr>
        <w:jc w:val="both"/>
      </w:pPr>
      <w:r>
        <w:rPr/>
        <w:t xml:space="preserve"/>
      </w:r>
    </w:p>
    <w:p>
      <w:pPr>
        <w:jc w:val="both"/>
      </w:pPr>
      <w:r>
        <w:rPr/>
        <w:t xml:space="preserve">2. 研究人员通过实验验证了该激光器的性能，并对其进行了详细分析。结果表明，该激光器在不同工作条件下都能产生稳定的脉冲输出，并且具有较高的峰值功率和窄的脉冲宽度。</w:t>
      </w:r>
    </w:p>
    <w:p>
      <w:pPr>
        <w:jc w:val="both"/>
      </w:pPr>
      <w:r>
        <w:rPr/>
        <w:t xml:space="preserve"/>
      </w:r>
    </w:p>
    <w:p>
      <w:pPr>
        <w:jc w:val="both"/>
      </w:pPr>
      <w:r>
        <w:rPr/>
        <w:t xml:space="preserve">3. 这项研究为开发更高效、更稳定的固态激光器提供了重要参考。通过使用Cr4+:YAG晶体可饱和吸收体，可以有效地调控Nd:YAG陶瓷激光器的输出特性，为实现更广泛的应用提供了新途径。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该文章的内容。由于该文章无法在当前环境中访问，因此无法提供具体的分析和见解。请注意，批判性分析需要基于实际内容进行，并且可能会涉及对作者观点、数据和论证方法的评估。</w:t>
      </w:r>
    </w:p>
    <w:p>
      <w:pPr>
        <w:pStyle w:val="Heading1"/>
      </w:pPr>
      <w:bookmarkStart w:id="5" w:name="_Toc5"/>
      <w:r>
        <w:t>Topics for further research:</w:t>
      </w:r>
      <w:bookmarkEnd w:id="5"/>
    </w:p>
    <w:p>
      <w:pPr>
        <w:spacing w:after="0"/>
        <w:numPr>
          <w:ilvl w:val="0"/>
          <w:numId w:val="2"/>
        </w:numPr>
      </w:pPr>
      <w:r>
        <w:rPr/>
        <w:t xml:space="preserve">文章标题：通过标题可以了解到文章的主题和重点，从而对文章的内容进行预测和分析。
</w:t>
      </w:r>
    </w:p>
    <w:p>
      <w:pPr>
        <w:spacing w:after="0"/>
        <w:numPr>
          <w:ilvl w:val="0"/>
          <w:numId w:val="2"/>
        </w:numPr>
      </w:pPr>
      <w:r>
        <w:rPr/>
        <w:t xml:space="preserve">文章摘要或引言：如果有的话，摘要或引言通常会提供文章的背景信息、目的和主要观点，这有助于理解作者的立场和论证方法。
</w:t>
      </w:r>
    </w:p>
    <w:p>
      <w:pPr>
        <w:spacing w:after="0"/>
        <w:numPr>
          <w:ilvl w:val="0"/>
          <w:numId w:val="2"/>
        </w:numPr>
      </w:pPr>
      <w:r>
        <w:rPr/>
        <w:t xml:space="preserve">文章结构：了解文章的结构可以帮助读者更好地组织和理解作者的论点和论证过程。
</w:t>
      </w:r>
    </w:p>
    <w:p>
      <w:pPr>
        <w:spacing w:after="0"/>
        <w:numPr>
          <w:ilvl w:val="0"/>
          <w:numId w:val="2"/>
        </w:numPr>
      </w:pPr>
      <w:r>
        <w:rPr/>
        <w:t xml:space="preserve">关键词和术语：注意文章中使用的关键词和术语，这些词汇可能具有特定的含义和重要性，对于理解作者的观点和论证是至关重要的。
</w:t>
      </w:r>
    </w:p>
    <w:p>
      <w:pPr>
        <w:spacing w:after="0"/>
        <w:numPr>
          <w:ilvl w:val="0"/>
          <w:numId w:val="2"/>
        </w:numPr>
      </w:pPr>
      <w:r>
        <w:rPr/>
        <w:t xml:space="preserve">数据和证据：评估文章中提供的数据和证据的可靠性和适用性，这有助于确定作者的论点是否具有说服力。
</w:t>
      </w:r>
    </w:p>
    <w:p>
      <w:pPr>
        <w:numPr>
          <w:ilvl w:val="0"/>
          <w:numId w:val="2"/>
        </w:numPr>
      </w:pPr>
      <w:r>
        <w:rPr/>
        <w:t xml:space="preserve">逻辑和推理：分析作者的逻辑和推理过程，看看是否存在逻辑漏洞或不一致之处，这有助于评估作者的论证方法的有效性。</w:t>
      </w:r>
    </w:p>
    <w:p>
      <w:pPr>
        <w:pStyle w:val="Heading1"/>
      </w:pPr>
      <w:bookmarkStart w:id="6" w:name="_Toc6"/>
      <w:r>
        <w:t>Report location:</w:t>
      </w:r>
      <w:bookmarkEnd w:id="6"/>
    </w:p>
    <w:p>
      <w:hyperlink r:id="rId8" w:history="1">
        <w:r>
          <w:rPr>
            <w:color w:val="2980b9"/>
            <w:u w:val="single"/>
          </w:rPr>
          <w:t xml:space="preserve">https://www.fullpicture.app/item/b36f8aa39f89287116932ad8f5554369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C329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111/j.1551-2916.2007.01564.x/abstract" TargetMode="External"/><Relationship Id="rId8" Type="http://schemas.openxmlformats.org/officeDocument/2006/relationships/hyperlink" Target="https://www.fullpicture.app/item/b36f8aa39f89287116932ad8f55543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2023-12-27T15:52:16+01:00</dcterms:created>
  <dcterms:modified xsi:type="dcterms:W3CDTF">2023-12-27T15:52:16+01:00</dcterms:modified>
</cp:coreProperties>
</file>

<file path=docProps/custom.xml><?xml version="1.0" encoding="utf-8"?>
<Properties xmlns="http://schemas.openxmlformats.org/officeDocument/2006/custom-properties" xmlns:vt="http://schemas.openxmlformats.org/officeDocument/2006/docPropsVTypes"/>
</file>