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Flexible demographic strategies promote the population persistence of a pioneer conifer tree (Pinus massoniana) in ecological restoration - ScienceDirect</w:t>
      </w:r>
      <w:br/>
      <w:hyperlink r:id="rId7" w:history="1">
        <w:r>
          <w:rPr>
            <w:color w:val="2980b9"/>
            <w:u w:val="single"/>
          </w:rPr>
          <w:t xml:space="preserve">https://www.sciencedirect.com/science/article/pii/S0378112722007216?via%3Dihub=</w:t>
        </w:r>
      </w:hyperlink>
    </w:p>
    <w:p>
      <w:pPr>
        <w:pStyle w:val="Heading1"/>
      </w:pPr>
      <w:bookmarkStart w:id="2" w:name="_Toc2"/>
      <w:r>
        <w:t>Article summary:</w:t>
      </w:r>
      <w:bookmarkEnd w:id="2"/>
    </w:p>
    <w:p>
      <w:pPr>
        <w:jc w:val="both"/>
      </w:pPr>
      <w:r>
        <w:rPr/>
        <w:t xml:space="preserve">1. Pinus massoniana, a pioneer conifer tree, was studied across five plots in early ecological restoration in Southeast China.</w:t>
      </w:r>
    </w:p>
    <w:p>
      <w:pPr>
        <w:jc w:val="both"/>
      </w:pPr>
      <w:r>
        <w:rPr/>
        <w:t xml:space="preserve">2. The species tended to track temporal variation in the environment and demographic shifts occurred as restoration progressed.</w:t>
      </w:r>
    </w:p>
    <w:p>
      <w:pPr>
        <w:jc w:val="both"/>
      </w:pPr>
      <w:r>
        <w:rPr/>
        <w:t xml:space="preserve">3. Variation in fecundity drove the shifting demographic strategy of P. massoniana, with diverging strategies promoting its persistence during ecological restoration of subtropical forests.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"Flexible demographic strategies promote the population persistence of a pioneer conifer tree (Pinus massoniana) in ecological restoration" presents an interesting study on the demographic strategies of a pioneer tree species in early ecological restoration. The authors use integral projection models to evaluate the stochastic population growth rate and assess the demographic strategy operating in each plot through an elasticity analysis.</w:t>
      </w:r>
    </w:p>
    <w:p>
      <w:pPr>
        <w:jc w:val="both"/>
      </w:pPr>
      <w:r>
        <w:rPr/>
        <w:t xml:space="preserve"/>
      </w:r>
    </w:p>
    <w:p>
      <w:pPr>
        <w:jc w:val="both"/>
      </w:pPr>
      <w:r>
        <w:rPr/>
        <w:t xml:space="preserve">The article provides a comprehensive overview of the Demographic Buffering Hypothesis (DBH) and Demographic Lability Hypothesis (DLH), which are two opposing views on how organisms persist in a fluctuating environment. The authors argue that both hypotheses comprise the two sides of a continuum that encompasses a myriad of demographic strategies to cope with changes in the environment.</w:t>
      </w:r>
    </w:p>
    <w:p>
      <w:pPr>
        <w:jc w:val="both"/>
      </w:pPr>
      <w:r>
        <w:rPr/>
        <w:t xml:space="preserve"/>
      </w:r>
    </w:p>
    <w:p>
      <w:pPr>
        <w:jc w:val="both"/>
      </w:pPr>
      <w:r>
        <w:rPr/>
        <w:t xml:space="preserve">The study focuses on Pinus massoniana, a pioneer conifer tree, and evaluates its demographic strategy across five plots spanning distinctive stages along early ecological restoration in Southeast China. The authors found that P. massoniana populations were stable or growing during most stages of early ecological restoration, but strategies shifted between demographically labile and buffer across plots, which was predominately driven by among-plot variation in reproduction.</w:t>
      </w:r>
    </w:p>
    <w:p>
      <w:pPr>
        <w:jc w:val="both"/>
      </w:pPr>
      <w:r>
        <w:rPr/>
        <w:t xml:space="preserve"/>
      </w:r>
    </w:p>
    <w:p>
      <w:pPr>
        <w:jc w:val="both"/>
      </w:pPr>
      <w:r>
        <w:rPr/>
        <w:t xml:space="preserve">While the study provides valuable insights into the flexible demographic strategies used by pioneers, there are some potential biases and missing points of consideration that need to be addressed. Firstly, the study only focuses on one species, which limits its generalizability to other pioneer species. Secondly, while the authors acknowledge that trade-offs between vital rates undergo changes through the early course of forest restoration, they do not explore these trade-offs in detail or consider their potential impact on population persistence.</w:t>
      </w:r>
    </w:p>
    <w:p>
      <w:pPr>
        <w:jc w:val="both"/>
      </w:pPr>
      <w:r>
        <w:rPr/>
        <w:t xml:space="preserve"/>
      </w:r>
    </w:p>
    <w:p>
      <w:pPr>
        <w:jc w:val="both"/>
      </w:pPr>
      <w:r>
        <w:rPr/>
        <w:t xml:space="preserve">Additionally, while the article presents evidence for both DBH and DLH, it seems to lean towards supporting DLH as it highlights how high fecundity and rapid growth rates enable pioneer species to take advantage of ephemeral opportunities to bolster one or more vital rates in response to local environmental changes. However, it is important to note that this may not always be beneficial for population persistence as high variability can also lead to population crashes during bad years.</w:t>
      </w:r>
    </w:p>
    <w:p>
      <w:pPr>
        <w:jc w:val="both"/>
      </w:pPr>
      <w:r>
        <w:rPr/>
        <w:t xml:space="preserve"/>
      </w:r>
    </w:p>
    <w:p>
      <w:pPr>
        <w:jc w:val="both"/>
      </w:pPr>
      <w:r>
        <w:rPr/>
        <w:t xml:space="preserve">Overall, while the article provides valuable insights into flexible demographic strategies used by pioneers during early ecological restoration, there are some potential biases and missing points of consideration that need to be addressed. Further research is needed to explore trade-offs between vital rates and their impact on population persistence across different pioneer species.</w:t>
      </w:r>
    </w:p>
    <w:p>
      <w:pPr>
        <w:pStyle w:val="Heading1"/>
      </w:pPr>
      <w:bookmarkStart w:id="5" w:name="_Toc5"/>
      <w:r>
        <w:t>Topics for further research:</w:t>
      </w:r>
      <w:bookmarkEnd w:id="5"/>
    </w:p>
    <w:p>
      <w:pPr>
        <w:spacing w:after="0"/>
        <w:numPr>
          <w:ilvl w:val="0"/>
          <w:numId w:val="2"/>
        </w:numPr>
      </w:pPr>
      <w:r>
        <w:rPr/>
        <w:t xml:space="preserve">Trade-offs between vital rates in pioneer species during ecological restoration
</w:t>
      </w:r>
    </w:p>
    <w:p>
      <w:pPr>
        <w:spacing w:after="0"/>
        <w:numPr>
          <w:ilvl w:val="0"/>
          <w:numId w:val="2"/>
        </w:numPr>
      </w:pPr>
      <w:r>
        <w:rPr/>
        <w:t xml:space="preserve">Population persistence in fluctuating environments
</w:t>
      </w:r>
    </w:p>
    <w:p>
      <w:pPr>
        <w:spacing w:after="0"/>
        <w:numPr>
          <w:ilvl w:val="0"/>
          <w:numId w:val="2"/>
        </w:numPr>
      </w:pPr>
      <w:r>
        <w:rPr/>
        <w:t xml:space="preserve">Demographic strategies of pioneer species in response to environmental changes
</w:t>
      </w:r>
    </w:p>
    <w:p>
      <w:pPr>
        <w:spacing w:after="0"/>
        <w:numPr>
          <w:ilvl w:val="0"/>
          <w:numId w:val="2"/>
        </w:numPr>
      </w:pPr>
      <w:r>
        <w:rPr/>
        <w:t xml:space="preserve">Vital rate variability and its impact on population crashes
</w:t>
      </w:r>
    </w:p>
    <w:p>
      <w:pPr>
        <w:spacing w:after="0"/>
        <w:numPr>
          <w:ilvl w:val="0"/>
          <w:numId w:val="2"/>
        </w:numPr>
      </w:pPr>
      <w:r>
        <w:rPr/>
        <w:t xml:space="preserve">Demographic buffering hypothesis and demographic lability hypothesis
</w:t>
      </w:r>
    </w:p>
    <w:p>
      <w:pPr>
        <w:numPr>
          <w:ilvl w:val="0"/>
          <w:numId w:val="2"/>
        </w:numPr>
      </w:pPr>
      <w:r>
        <w:rPr/>
        <w:t xml:space="preserve">Generalizability of demographic strategies across different pioneer species</w:t>
      </w:r>
    </w:p>
    <w:p>
      <w:pPr>
        <w:pStyle w:val="Heading1"/>
      </w:pPr>
      <w:bookmarkStart w:id="6" w:name="_Toc6"/>
      <w:r>
        <w:t>Report location:</w:t>
      </w:r>
      <w:bookmarkEnd w:id="6"/>
    </w:p>
    <w:p>
      <w:hyperlink r:id="rId8" w:history="1">
        <w:r>
          <w:rPr>
            <w:color w:val="2980b9"/>
            <w:u w:val="single"/>
          </w:rPr>
          <w:t xml:space="preserve">https://www.fullpicture.app/item/b2f3ac3816aae1c774c9c25fc60879eb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FAFC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112722007216?via%3Dihub=" TargetMode="External"/><Relationship Id="rId8" Type="http://schemas.openxmlformats.org/officeDocument/2006/relationships/hyperlink" Target="https://www.fullpicture.app/item/b2f3ac3816aae1c774c9c25fc60879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2024-01-21T07:58:49+01:00</dcterms:created>
  <dcterms:modified xsi:type="dcterms:W3CDTF">2024-01-21T07:58:49+01:00</dcterms:modified>
</cp:coreProperties>
</file>

<file path=docProps/custom.xml><?xml version="1.0" encoding="utf-8"?>
<Properties xmlns="http://schemas.openxmlformats.org/officeDocument/2006/custom-properties" xmlns:vt="http://schemas.openxmlformats.org/officeDocument/2006/docPropsVTypes"/>
</file>