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evolution of non-small cell lung cancer metastases in TRACERx | Nature</w:t>
      </w:r>
      <w:br/>
      <w:hyperlink r:id="rId7" w:history="1">
        <w:r>
          <w:rPr>
            <w:color w:val="2980b9"/>
            <w:u w:val="single"/>
          </w:rPr>
          <w:t xml:space="preserve">https://www.nature.com/articles/s41586-023-05729-x</w:t>
        </w:r>
      </w:hyperlink>
    </w:p>
    <w:p>
      <w:pPr>
        <w:pStyle w:val="Heading1"/>
      </w:pPr>
      <w:bookmarkStart w:id="2" w:name="_Toc2"/>
      <w:r>
        <w:t>Article summary:</w:t>
      </w:r>
      <w:bookmarkEnd w:id="2"/>
    </w:p>
    <w:p>
      <w:pPr>
        <w:jc w:val="both"/>
      </w:pPr>
      <w:r>
        <w:rPr/>
        <w:t xml:space="preserve">1. The TRACERx study aimed to address limitations in understanding the metastatic process of non-small cell lung cancer (NSCLC) by prospectively enrolling patients with early-stage untreated NSCLC and sampling multiple regions from primary and metastatic tumors.</w:t>
      </w:r>
    </w:p>
    <w:p>
      <w:pPr>
        <w:jc w:val="both"/>
      </w:pPr>
      <w:r>
        <w:rPr/>
        <w:t xml:space="preserve">2. Using whole-exome sequencing, the study found that metastases in NSCLC often exhibit late divergence from the primary tumor, with the majority of driver mutations shared between the two. However, metastasis-unique mutations were identified in every case, highlighting the importance of sampling both primary and metastatic sites for targeted therapy stratification.</w:t>
      </w:r>
    </w:p>
    <w:p>
      <w:pPr>
        <w:jc w:val="both"/>
      </w:pPr>
      <w:r>
        <w:rPr/>
        <w:t xml:space="preserve">3. The timing of metastatic divergence was influenced by factors such as tumor size and primary tumor sampling. Additionally, the platinum mutational signature was found in a majority of recurrence/progression samples from patients treated with adjuvant platinum therapy, suggesting its potential use in timing the divergence of these samples.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evolution of non-small cell lung cancer metastases in TRACERx" provides an overview of a study that aimed to understand the process of metastasis in non-small cell lung cancer (NSCLC) and its implications for treatment strategies. While the study provides valuable insights into the timing and pattern of metastatic dissemination, there are several potential biases and limitations that need to be considered.</w:t>
      </w:r>
    </w:p>
    <w:p>
      <w:pPr>
        <w:jc w:val="both"/>
      </w:pPr>
      <w:r>
        <w:rPr/>
        <w:t xml:space="preserve"/>
      </w:r>
    </w:p>
    <w:p>
      <w:pPr>
        <w:jc w:val="both"/>
      </w:pPr>
      <w:r>
        <w:rPr/>
        <w:t xml:space="preserve">One potential bias is patient recruitment bias. The study recruited patients with early-stage untreated NSCLC, which may not be representative of all patients with metastatic disease. This could limit the generalizability of the findings to a broader population.</w:t>
      </w:r>
    </w:p>
    <w:p>
      <w:pPr>
        <w:jc w:val="both"/>
      </w:pPr>
      <w:r>
        <w:rPr/>
        <w:t xml:space="preserve"/>
      </w:r>
    </w:p>
    <w:p>
      <w:pPr>
        <w:jc w:val="both"/>
      </w:pPr>
      <w:r>
        <w:rPr/>
        <w:t xml:space="preserve">Another limitation is the small sample size. The study included 126 patients with paired primary tumors and metastases, which may not be sufficient to draw definitive conclusions about the metastatic process in NSCLC. A larger sample size would provide more robust data and allow for better statistical analysis.</w:t>
      </w:r>
    </w:p>
    <w:p>
      <w:pPr>
        <w:jc w:val="both"/>
      </w:pPr>
      <w:r>
        <w:rPr/>
        <w:t xml:space="preserve"/>
      </w:r>
    </w:p>
    <w:p>
      <w:pPr>
        <w:jc w:val="both"/>
      </w:pPr>
      <w:r>
        <w:rPr/>
        <w:t xml:space="preserve">The article also mentions that the study was conducted in a universal healthcare system across 19 hospital sites in the UK. While this may provide some advantages in terms of standardized care, it could introduce biases related to access to healthcare and treatment options. The findings may not be applicable to countries with different healthcare systems or resource constraints.</w:t>
      </w:r>
    </w:p>
    <w:p>
      <w:pPr>
        <w:jc w:val="both"/>
      </w:pPr>
      <w:r>
        <w:rPr/>
        <w:t xml:space="preserve"/>
      </w:r>
    </w:p>
    <w:p>
      <w:pPr>
        <w:jc w:val="both"/>
      </w:pPr>
      <w:r>
        <w:rPr/>
        <w:t xml:space="preserve">Additionally, the article does not provide information on potential conflicts of interest or funding sources for the study. This lack of transparency raises questions about any potential biases or influences on the research findings.</w:t>
      </w:r>
    </w:p>
    <w:p>
      <w:pPr>
        <w:jc w:val="both"/>
      </w:pPr>
      <w:r>
        <w:rPr/>
        <w:t xml:space="preserve"/>
      </w:r>
    </w:p>
    <w:p>
      <w:pPr>
        <w:jc w:val="both"/>
      </w:pPr>
      <w:r>
        <w:rPr/>
        <w:t xml:space="preserve">Furthermore, while the article highlights the importance of understanding metastasis for guiding therapeutic strategies and improving patient outcomes, it does not discuss any potential risks or limitations associated with these strategies. It would be important to consider factors such as treatment toxicity, side effects, and long-term outcomes when evaluating the effectiveness of different therapeutic approaches.</w:t>
      </w:r>
    </w:p>
    <w:p>
      <w:pPr>
        <w:jc w:val="both"/>
      </w:pPr>
      <w:r>
        <w:rPr/>
        <w:t xml:space="preserve"/>
      </w:r>
    </w:p>
    <w:p>
      <w:pPr>
        <w:jc w:val="both"/>
      </w:pPr>
      <w:r>
        <w:rPr/>
        <w:t xml:space="preserve">Overall, while the study provides valuable insights into the evolution of NSCLC metastases, there are several potential biases and limitations that need to be considered. Further research with larger sample sizes and diverse patient populations is needed to validate and expand upon these findings.</w:t>
      </w:r>
    </w:p>
    <w:p>
      <w:pPr>
        <w:pStyle w:val="Heading1"/>
      </w:pPr>
      <w:bookmarkStart w:id="5" w:name="_Toc5"/>
      <w:r>
        <w:t>Topics for further research:</w:t>
      </w:r>
      <w:bookmarkEnd w:id="5"/>
    </w:p>
    <w:p>
      <w:pPr>
        <w:spacing w:after="0"/>
        <w:numPr>
          <w:ilvl w:val="0"/>
          <w:numId w:val="2"/>
        </w:numPr>
      </w:pPr>
      <w:r>
        <w:rPr/>
        <w:t xml:space="preserve">Potential risks and limitations of therapeutic strategies for non-small cell lung cancer metastasis
</w:t>
      </w:r>
    </w:p>
    <w:p>
      <w:pPr>
        <w:spacing w:after="0"/>
        <w:numPr>
          <w:ilvl w:val="0"/>
          <w:numId w:val="2"/>
        </w:numPr>
      </w:pPr>
      <w:r>
        <w:rPr/>
        <w:t xml:space="preserve">Impact of treatment toxicity and side effects on patient outcomes in non-small cell lung cancer
</w:t>
      </w:r>
    </w:p>
    <w:p>
      <w:pPr>
        <w:spacing w:after="0"/>
        <w:numPr>
          <w:ilvl w:val="0"/>
          <w:numId w:val="2"/>
        </w:numPr>
      </w:pPr>
      <w:r>
        <w:rPr/>
        <w:t xml:space="preserve">Long-term outcomes of different therapeutic approaches for non-small cell lung cancer metastasis
</w:t>
      </w:r>
    </w:p>
    <w:p>
      <w:pPr>
        <w:spacing w:after="0"/>
        <w:numPr>
          <w:ilvl w:val="0"/>
          <w:numId w:val="2"/>
        </w:numPr>
      </w:pPr>
      <w:r>
        <w:rPr/>
        <w:t xml:space="preserve">Influence of healthcare system and resource constraints on non-small cell lung cancer treatment options
</w:t>
      </w:r>
    </w:p>
    <w:p>
      <w:pPr>
        <w:spacing w:after="0"/>
        <w:numPr>
          <w:ilvl w:val="0"/>
          <w:numId w:val="2"/>
        </w:numPr>
      </w:pPr>
      <w:r>
        <w:rPr/>
        <w:t xml:space="preserve">Conflict of interest and funding sources in the study of non-small cell lung cancer metastasis
</w:t>
      </w:r>
    </w:p>
    <w:p>
      <w:pPr>
        <w:numPr>
          <w:ilvl w:val="0"/>
          <w:numId w:val="2"/>
        </w:numPr>
      </w:pPr>
      <w:r>
        <w:rPr/>
        <w:t xml:space="preserve">Larger sample sizes and diverse patient populations in research on non-small cell lung cancer metastasis.</w:t>
      </w:r>
    </w:p>
    <w:p>
      <w:pPr>
        <w:pStyle w:val="Heading1"/>
      </w:pPr>
      <w:bookmarkStart w:id="6" w:name="_Toc6"/>
      <w:r>
        <w:t>Report location:</w:t>
      </w:r>
      <w:bookmarkEnd w:id="6"/>
    </w:p>
    <w:p>
      <w:hyperlink r:id="rId8" w:history="1">
        <w:r>
          <w:rPr>
            <w:color w:val="2980b9"/>
            <w:u w:val="single"/>
          </w:rPr>
          <w:t xml:space="preserve">https://www.fullpicture.app/item/b25b5bc48487013616912c6a5a339d6d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BA53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5729-x" TargetMode="External"/><Relationship Id="rId8" Type="http://schemas.openxmlformats.org/officeDocument/2006/relationships/hyperlink" Target="https://www.fullpicture.app/item/b25b5bc48487013616912c6a5a339d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2024-03-10T19:22:51+01:00</dcterms:created>
  <dcterms:modified xsi:type="dcterms:W3CDTF">2024-03-10T19:22:51+01:00</dcterms:modified>
</cp:coreProperties>
</file>

<file path=docProps/custom.xml><?xml version="1.0" encoding="utf-8"?>
<Properties xmlns="http://schemas.openxmlformats.org/officeDocument/2006/custom-properties" xmlns:vt="http://schemas.openxmlformats.org/officeDocument/2006/docPropsVTypes"/>
</file>