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Rethinking the Inception Architecture for Computer Vision | IEEE Conference Publication | IEEE Xplore</w:t>
      </w:r>
      <w:br/>
      <w:hyperlink r:id="rId7" w:history="1">
        <w:r>
          <w:rPr>
            <w:color w:val="2980b9"/>
            <w:u w:val="single"/>
          </w:rPr>
          <w:t xml:space="preserve">https://ieeexplore.ieee.org/document/7780677</w:t>
        </w:r>
      </w:hyperlink>
    </w:p>
    <w:p>
      <w:pPr>
        <w:pStyle w:val="Heading1"/>
      </w:pPr>
      <w:bookmarkStart w:id="2" w:name="_Toc2"/>
      <w:r>
        <w:t>Article summary:</w:t>
      </w:r>
      <w:bookmarkEnd w:id="2"/>
    </w:p>
    <w:p>
      <w:pPr>
        <w:jc w:val="both"/>
      </w:pPr>
      <w:r>
        <w:rPr/>
        <w:t xml:space="preserve">1. Convolutional networks are essential for computer vision tasks and have seen significant improvements since 2014 with the introduction of very deep convolutional networks.</w:t>
      </w:r>
    </w:p>
    <w:p>
      <w:pPr>
        <w:jc w:val="both"/>
      </w:pPr>
      <w:r>
        <w:rPr/>
        <w:t xml:space="preserve">2. Computational efficiency and low parameter count are still important factors for various use cases such as mobile vision and big-data scenarios.</w:t>
      </w:r>
    </w:p>
    <w:p>
      <w:pPr>
        <w:jc w:val="both"/>
      </w:pPr>
      <w:r>
        <w:rPr/>
        <w:t xml:space="preserve">3. The article explores ways to scale up networks efficiently using factorized convolutions and aggressive regularization, resulting in substantial gains over the state of the art on the ILSVRC 2012 classification challenge validation set.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作为一篇关于计算机视觉的文章，该文提出了重新思考Inception架构的想法，并探讨了如何通过适当分解卷积和积极的正则化来有效地利用增加的计算。然而，该文章存在以下问题：</w:t>
      </w:r>
    </w:p>
    <w:p>
      <w:pPr>
        <w:jc w:val="both"/>
      </w:pPr>
      <w:r>
        <w:rPr/>
        <w:t xml:space="preserve"/>
      </w:r>
    </w:p>
    <w:p>
      <w:pPr>
        <w:jc w:val="both"/>
      </w:pPr>
      <w:r>
        <w:rPr/>
        <w:t xml:space="preserve">1. 偏袒：该文章只关注了网络模型大小和计算效率对性能的影响，而忽略了其他因素，如数据质量、训练方法等。这可能导致作者在某些方面偏袒自己的研究成果。</w:t>
      </w:r>
    </w:p>
    <w:p>
      <w:pPr>
        <w:jc w:val="both"/>
      </w:pPr>
      <w:r>
        <w:rPr/>
        <w:t xml:space="preserve"/>
      </w:r>
    </w:p>
    <w:p>
      <w:pPr>
        <w:jc w:val="both"/>
      </w:pPr>
      <w:r>
        <w:rPr/>
        <w:t xml:space="preserve">2. 片面报道：该文章只提到了ILSVRC 2012分类挑战验证集上的结果，并没有涉及其他数据集或任务。这可能导致读者对其结果的普适性产生怀疑。</w:t>
      </w:r>
    </w:p>
    <w:p>
      <w:pPr>
        <w:jc w:val="both"/>
      </w:pPr>
      <w:r>
        <w:rPr/>
        <w:t xml:space="preserve"/>
      </w:r>
    </w:p>
    <w:p>
      <w:pPr>
        <w:jc w:val="both"/>
      </w:pPr>
      <w:r>
        <w:rPr/>
        <w:t xml:space="preserve">3. 缺失考虑点：该文章没有考虑到不同硬件平台上模型性能的差异，也没有探讨如何将其方法应用于实际场景中。</w:t>
      </w:r>
    </w:p>
    <w:p>
      <w:pPr>
        <w:jc w:val="both"/>
      </w:pPr>
      <w:r>
        <w:rPr/>
        <w:t xml:space="preserve"/>
      </w:r>
    </w:p>
    <w:p>
      <w:pPr>
        <w:jc w:val="both"/>
      </w:pPr>
      <w:r>
        <w:rPr/>
        <w:t xml:space="preserve">4. 主张缺失证据：尽管作者声称其方法在ILSVRC 2012分类挑战验证集上取得了显著进展，但他们并没有提供足够的证据来支持这一主张。例如，他们没有比较其方法与其他最先进技术之间的差距。</w:t>
      </w:r>
    </w:p>
    <w:p>
      <w:pPr>
        <w:jc w:val="both"/>
      </w:pPr>
      <w:r>
        <w:rPr/>
        <w:t xml:space="preserve"/>
      </w:r>
    </w:p>
    <w:p>
      <w:pPr>
        <w:jc w:val="both"/>
      </w:pPr>
      <w:r>
        <w:rPr/>
        <w:t xml:space="preserve">5. 宣传内容：该文章似乎更关注作者的研究成果，而不是提供有用的信息或洞察力。这可能导致读者对其真实意图产生怀疑。</w:t>
      </w:r>
    </w:p>
    <w:p>
      <w:pPr>
        <w:jc w:val="both"/>
      </w:pPr>
      <w:r>
        <w:rPr/>
        <w:t xml:space="preserve"/>
      </w:r>
    </w:p>
    <w:p>
      <w:pPr>
        <w:jc w:val="both"/>
      </w:pPr>
      <w:r>
        <w:rPr/>
        <w:t xml:space="preserve">综上所述，该文章存在一些潜在的偏见和问题，需要更全面地考虑计算机视觉领域中其他因素的影响，并提供更多证据来支持其主张。</w:t>
      </w:r>
    </w:p>
    <w:p>
      <w:pPr>
        <w:pStyle w:val="Heading1"/>
      </w:pPr>
      <w:bookmarkStart w:id="5" w:name="_Toc5"/>
      <w:r>
        <w:t>Topics for further research:</w:t>
      </w:r>
      <w:bookmarkEnd w:id="5"/>
    </w:p>
    <w:p>
      <w:pPr>
        <w:spacing w:after="0"/>
        <w:numPr>
          <w:ilvl w:val="0"/>
          <w:numId w:val="2"/>
        </w:numPr>
      </w:pPr>
      <w:r>
        <w:rPr/>
        <w:t xml:space="preserve">数据质量和训练方法的影响
</w:t>
      </w:r>
    </w:p>
    <w:p>
      <w:pPr>
        <w:spacing w:after="0"/>
        <w:numPr>
          <w:ilvl w:val="0"/>
          <w:numId w:val="2"/>
        </w:numPr>
      </w:pPr>
      <w:r>
        <w:rPr/>
        <w:t xml:space="preserve">其他数据集和任务的结果
</w:t>
      </w:r>
    </w:p>
    <w:p>
      <w:pPr>
        <w:spacing w:after="0"/>
        <w:numPr>
          <w:ilvl w:val="0"/>
          <w:numId w:val="2"/>
        </w:numPr>
      </w:pPr>
      <w:r>
        <w:rPr/>
        <w:t xml:space="preserve">不同硬件平台上的模型性能差异和实际应用
</w:t>
      </w:r>
    </w:p>
    <w:p>
      <w:pPr>
        <w:spacing w:after="0"/>
        <w:numPr>
          <w:ilvl w:val="0"/>
          <w:numId w:val="2"/>
        </w:numPr>
      </w:pPr>
      <w:r>
        <w:rPr/>
        <w:t xml:space="preserve">与其他最先进技术的比较
</w:t>
      </w:r>
    </w:p>
    <w:p>
      <w:pPr>
        <w:spacing w:after="0"/>
        <w:numPr>
          <w:ilvl w:val="0"/>
          <w:numId w:val="2"/>
        </w:numPr>
      </w:pPr>
      <w:r>
        <w:rPr/>
        <w:t xml:space="preserve">提供有用信息和洞察力
</w:t>
      </w:r>
    </w:p>
    <w:p>
      <w:pPr>
        <w:numPr>
          <w:ilvl w:val="0"/>
          <w:numId w:val="2"/>
        </w:numPr>
      </w:pPr>
      <w:r>
        <w:rPr/>
        <w:t xml:space="preserve">真实意图和宣传内容的区别</w:t>
      </w:r>
    </w:p>
    <w:p>
      <w:pPr>
        <w:pStyle w:val="Heading1"/>
      </w:pPr>
      <w:bookmarkStart w:id="6" w:name="_Toc6"/>
      <w:r>
        <w:t>Report location:</w:t>
      </w:r>
      <w:bookmarkEnd w:id="6"/>
    </w:p>
    <w:p>
      <w:hyperlink r:id="rId8" w:history="1">
        <w:r>
          <w:rPr>
            <w:color w:val="2980b9"/>
            <w:u w:val="single"/>
          </w:rPr>
          <w:t xml:space="preserve">https://www.fullpicture.app/item/b24a5450c60f793e1fc9b8d7812db996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AEA14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7780677" TargetMode="External"/><Relationship Id="rId8" Type="http://schemas.openxmlformats.org/officeDocument/2006/relationships/hyperlink" Target="https://www.fullpicture.app/item/b24a5450c60f793e1fc9b8d7812db99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2024-03-10T08:31:58+01:00</dcterms:created>
  <dcterms:modified xsi:type="dcterms:W3CDTF">2024-03-10T08:31:58+01:00</dcterms:modified>
</cp:coreProperties>
</file>

<file path=docProps/custom.xml><?xml version="1.0" encoding="utf-8"?>
<Properties xmlns="http://schemas.openxmlformats.org/officeDocument/2006/custom-properties" xmlns:vt="http://schemas.openxmlformats.org/officeDocument/2006/docPropsVTypes"/>
</file>