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Diode-pumped passively q-switched Nd : YAG ceramic laser with a Cr4+: YAG crystal-satiable absorber - 百度学术</w:t></w:r><w:br/><w:hyperlink r:id="rId7" w:history="1"><w:r><w:rPr><w:color w:val="2980b9"/><w:u w:val="single"/></w:rPr><w:t xml:space="preserve">https://xueshu.baidu.com/usercenter/paper/show?paperid=225c939f1b6206e1d64b8dc22ebef276&site=xueshu_se</w:t></w:r></w:hyperlink></w:p><w:p><w:pPr><w:pStyle w:val="Heading1"/></w:pPr><w:bookmarkStart w:id="2" w:name="_Toc2"/><w:r><w:t>Article summary:</w:t></w:r><w:bookmarkEnd w:id="2"/></w:p><w:p><w:pPr><w:jc w:val="both"/></w:pPr><w:r><w:rPr/><w:t xml:space="preserve">1. 制备透明的Nd:YAG陶瓷材料：通过固相反应烧结商业Al2O3、Y2O3和Nd2O3粉末的混合物，制备了透明的多晶Nd:YAG陶瓷材料。采用乙醇混合物将粉末混合并掺入0.5 wt%的四乙氧基硅烷，经过干燥和压制后，在真空中进行1750°C的烧结。得到了平均晶粒尺寸为10μm的透明致密样品。</w:t></w:r></w:p><w:p><w:pPr><w:jc w:val="both"/></w:pPr><w:r><w:rPr/><w:t xml:space="preserve"></w:t></w:r></w:p><w:p><w:pPr><w:jc w:val="both"/></w:pPr><w:r><w:rPr/><w:t xml:space="preserve">2. 使用Cr4+:YAG晶体作为可饱和吸收体实现被动调Q激光输出：将1 at.% Nd:YAG陶瓷材料与Cr4+:YAG晶体结合，实现了被动调Q激光输出。当入射泵浦功率为750 mW时，获得了50 ns脉冲宽度、94 mW平均输出功率。斜率效率为13%。脉冲能量为5 μJ，峰值功率约为100 W。</w:t></w:r></w:p><w:p><w:pPr><w:jc w:val="both"/></w:pPr><w:r><w:rPr/><w:t xml:space="preserve"></w:t></w:r></w:p><w:p><w:pPr><w:jc w:val="both"/></w:pPr><w:r><w:rPr/><w:t xml:space="preserve">3. 提高激光器性能：通过使用Cr4+:YAG晶体作为可饱和吸收体，成功实现了被动调Q激光输出，并获得较高的平均输出功率和斜率效率。这种激光器具有较短的脉冲宽度和较高的峰值功率，适用于许多应用领域，如激光加工、医学和通信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潜在偏见及其来源：文章没有明确提到作者的背景和利益关系，可能存在潜在的偏见。如果作者有与该研究相关的商业或个人利益，可能会影响其对结果的客观性。</w:t></w:r></w:p><w:p><w:pPr><w:jc w:val="both"/></w:pPr><w:r><w:rPr/><w:t xml:space="preserve"></w:t></w:r></w:p><w:p><w:pPr><w:jc w:val="both"/></w:pPr><w:r><w:rPr/><w:t xml:space="preserve">2. 片面报道：文章只提到了实验结果，但没有提供足够的实验细节和方法描述。缺乏详细信息使读者难以评估实验设计和可重复性。</w:t></w:r></w:p><w:p><w:pPr><w:jc w:val="both"/></w:pPr><w:r><w:rPr/><w:t xml:space="preserve"></w:t></w:r></w:p><w:p><w:pPr><w:jc w:val="both"/></w:pPr><w:r><w:rPr/><w:t xml:space="preserve">3. 无根据的主张：文章声称使用Cr4+:YAG晶体作为饱和吸收体可以实现被动调Q激光输出，但未提供任何理论或实验证据来支持这一主张。</w:t></w:r></w:p><w:p><w:pPr><w:jc w:val="both"/></w:pPr><w:r><w:rPr/><w:t xml:space="preserve"></w:t></w:r></w:p><w:p><w:pPr><w:jc w:val="both"/></w:pPr><w:r><w:rPr/><w:t xml:space="preserve">4. 缺失的考虑点：文章未讨论其他可能影响激光输出性能的因素，如温度、泵浦功率变化等。这些因素对于全面评估该技术的可行性至关重要。</w:t></w:r></w:p><w:p><w:pPr><w:jc w:val="both"/></w:pPr><w:r><w:rPr/><w:t xml:space="preserve"></w:t></w:r></w:p><w:p><w:pPr><w:jc w:val="both"/></w:pPr><w:r><w:rPr/><w:t xml:space="preserve">5. 所提出主张的缺失证据：文章声称平均输出功率为94 mW，脉冲宽度为50 ns，但未提供任何数据或图表来支持这些结果。缺乏数据支持使得读者难以验证这些主张。</w:t></w:r></w:p><w:p><w:pPr><w:jc w:val="both"/></w:pPr><w:r><w:rPr/><w:t xml:space="preserve"></w:t></w:r></w:p><w:p><w:pPr><w:jc w:val="both"/></w:pPr><w:r><w:rPr/><w:t xml:space="preserve">6. 未探索的反驳：文章未提及任何可能的反驳观点或对该技术的质疑。这种单方面的陈述可能导致读者对该技术的真实性产生怀疑。</w:t></w:r></w:p><w:p><w:pPr><w:jc w:val="both"/></w:pPr><w:r><w:rPr/><w:t xml:space="preserve"></w:t></w:r></w:p><w:p><w:pPr><w:jc w:val="both"/></w:pPr><w:r><w:rPr/><w:t xml:space="preserve">7. 宣传内容：文章没有提供足够的背景信息和相关研究，而只是简单地宣传了该技术的优势。这种宣传性质可能会误导读者，并使他们无法全面了解该技术的局限性。</w:t></w:r></w:p><w:p><w:pPr><w:jc w:val="both"/></w:pPr><w:r><w:rPr/><w:t xml:space="preserve"></w:t></w:r></w:p><w:p><w:pPr><w:jc w:val="both"/></w:pPr><w:r><w:rPr/><w:t xml:space="preserve">8. 偏袒：文章没有平等地呈现双方观点或讨论其他可能存在的方法来实现类似结果的方法。这种偏袒可能会导致读者对该技术过于乐观或不公正。</w:t></w:r></w:p><w:p><w:pPr><w:jc w:val="both"/></w:pPr><w:r><w:rPr/><w:t xml:space="preserve"></w:t></w:r></w:p><w:p><w:pPr><w:jc w:val="both"/></w:pPr><w:r><w:rPr/><w:t xml:space="preserve">9. 是否注意到可能的风险：文章未提及任何与使用Nd:YAG陶瓷激光器相关的潜在风险，如辐射危害、材料稳定性等。忽略这些风险可能会给读者带来误导。</w:t></w:r></w:p><w:p><w:pPr><w:jc w:val="both"/></w:pPr><w:r><w:rPr/><w:t xml:space="preserve"></w:t></w:r></w:p><w:p><w:pPr><w:jc w:val="both"/></w:pPr><w:r><w:rPr/><w:t xml:space="preserve">总体而言，上述文章存在一些问题，包括缺乏详细信息、缺乏数据支持、片面报道和偏袒等。读者应保持批判思维并寻找更多可靠来源以全面评估该技术的可行性和有效性。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实验细节和方法描述
</w:t></w:r></w:p><w:p><w:pPr><w:spacing w:after="0"/><w:numPr><w:ilvl w:val="0"/><w:numId w:val="2"/></w:numPr></w:pPr><w:r><w:rPr/><w:t xml:space="preserve">Cr4+:YAG晶体作为饱和吸收体的理论或实验证据
</w:t></w:r></w:p><w:p><w:pPr><w:spacing w:after="0"/><w:numPr><w:ilvl w:val="0"/><w:numId w:val="2"/></w:numPr></w:pPr><w:r><w:rPr/><w:t xml:space="preserve">其他可能影响激光输出性能的因素
</w:t></w:r></w:p><w:p><w:pPr><w:spacing w:after="0"/><w:numPr><w:ilvl w:val="0"/><w:numId w:val="2"/></w:numPr></w:pPr><w:r><w:rPr/><w:t xml:space="preserve">平均输出功率和脉冲宽度的数据支持
</w:t></w:r></w:p><w:p><w:pPr><w:spacing w:after="0"/><w:numPr><w:ilvl w:val="0"/><w:numId w:val="2"/></w:numPr></w:pPr><w:r><w:rPr/><w:t xml:space="preserve">反驳观点或对该技术的质疑
</w:t></w:r></w:p><w:p><w:pPr><w:spacing w:after="0"/><w:numPr><w:ilvl w:val="0"/><w:numId w:val="2"/></w:numPr></w:pPr><w:r><w:rPr/><w:t xml:space="preserve">背景信息和相关研究的不足
</w:t></w:r></w:p><w:p><w:pPr><w:spacing w:after="0"/><w:numPr><w:ilvl w:val="0"/><w:numId w:val="2"/></w:numPr></w:pPr><w:r><w:rPr/><w:t xml:space="preserve">平等呈现双方观点或其他方法的讨论
</w:t></w:r></w:p><w:p><w:pPr><w:numPr><w:ilvl w:val="0"/><w:numId w:val="2"/></w:numPr></w:pPr><w:r><w:rPr/><w:t xml:space="preserve">使用Nd:YAG陶瓷激光器的潜在风险</w:t></w:r></w:p><w:p><w:pPr><w:pStyle w:val="Heading1"/></w:pPr><w:bookmarkStart w:id="6" w:name="_Toc6"/><w:r><w:t>Report location:</w:t></w:r><w:bookmarkEnd w:id="6"/></w:p><w:p><w:hyperlink r:id="rId8" w:history="1"><w:r><w:rPr><w:color w:val="2980b9"/><w:u w:val="single"/></w:rPr><w:t xml:space="preserve">https://www.fullpicture.app/item/b2334f9a0b4b86ae234d6748ae60e038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88D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225c939f1b6206e1d64b8dc22ebef276&amp;site=xueshu_se" TargetMode="External"/><Relationship Id="rId8" Type="http://schemas.openxmlformats.org/officeDocument/2006/relationships/hyperlink" Target="https://www.fullpicture.app/item/b2334f9a0b4b86ae234d6748ae60e0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2023-12-21T12:21:43+01:00</dcterms:created>
  <dcterms:modified xsi:type="dcterms:W3CDTF">2023-12-21T12:21:43+01:00</dcterms:modified>
</cp:coreProperties>
</file>

<file path=docProps/custom.xml><?xml version="1.0" encoding="utf-8"?>
<Properties xmlns="http://schemas.openxmlformats.org/officeDocument/2006/custom-properties" xmlns:vt="http://schemas.openxmlformats.org/officeDocument/2006/docPropsVTypes"/>
</file>