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教育部关于实施全国中小学教师 　　信息技术应用能力提升工程2.0的意见 - 中华人民共和国教育部政府门户网站</w:t>
      </w:r>
      <w:br/>
      <w:hyperlink r:id="rId7" w:history="1">
        <w:r>
          <w:rPr>
            <w:color w:val="2980b9"/>
            <w:u w:val="single"/>
          </w:rPr>
          <w:t xml:space="preserve">http://www.moe.gov.cn/srcsite/A10/s7034/201904/t20190402_376493.html</w:t>
        </w:r>
      </w:hyperlink>
    </w:p>
    <w:p>
      <w:pPr>
        <w:pStyle w:val="Heading1"/>
      </w:pPr>
      <w:bookmarkStart w:id="2" w:name="_Toc2"/>
      <w:r>
        <w:t>Article summary:</w:t>
      </w:r>
      <w:bookmarkEnd w:id="2"/>
    </w:p>
    <w:p>
      <w:pPr>
        <w:jc w:val="both"/>
      </w:pPr>
      <w:r>
        <w:rPr/>
        <w:t xml:space="preserve">1. 目标和任务：到2022年，建立一个新的基于学校、课堂、应用驱动、创新导向和精准评估机制，推动地方教师通过示范项目进行信息技术应用能力培训（每人5年不少于50个课时，其中实际应用时间不少于50%），基本实现“三升一全面”的总体发展目标。</w:t>
      </w:r>
    </w:p>
    <w:p>
      <w:pPr>
        <w:jc w:val="both"/>
      </w:pPr>
      <w:r>
        <w:rPr/>
        <w:t xml:space="preserve">2. 主要措施：开展学校信息化管理团队的信息化领导力培训；促进以学校为单位的教师信息技术应用能力培训；缩小城乡教师信息技术应用能力差距，促进教育均衡发展；创建以信息化教学为基础的创新团队，引领未来教育方向；全面升级支持服务系统，确保综合创新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作为一篇政府文件，该文章的主要目的是宣传和推广教育部实施全国中小学教师信息技术应用能力提升工程2.0的意见。然而，在其内容中存在一些潜在的偏见和不足之处。</w:t>
      </w:r>
    </w:p>
    <w:p>
      <w:pPr>
        <w:jc w:val="both"/>
      </w:pPr>
      <w:r>
        <w:rPr/>
        <w:t xml:space="preserve"/>
      </w:r>
    </w:p>
    <w:p>
      <w:pPr>
        <w:jc w:val="both"/>
      </w:pPr>
      <w:r>
        <w:rPr/>
        <w:t xml:space="preserve">首先，该文章强调了信息技术应用能力对于高质量教师的重要性，并指出自2013年以来，通过实施国家中小学教师信息技术应用能力提升项目，教师们普遍提高了使用信息技术改善教育和教学的意识和能力。然而，该文章没有提供任何数据或研究结果来支持这种说法，也没有探讨可能存在的局限性或挑战。</w:t>
      </w:r>
    </w:p>
    <w:p>
      <w:pPr>
        <w:jc w:val="both"/>
      </w:pPr>
      <w:r>
        <w:rPr/>
        <w:t xml:space="preserve"/>
      </w:r>
    </w:p>
    <w:p>
      <w:pPr>
        <w:jc w:val="both"/>
      </w:pPr>
      <w:r>
        <w:rPr/>
        <w:t xml:space="preserve">其次，该文章强调了促进城乡教师信息技术应用能力均衡发展的重要性，并提出了针对贫困地区农村教师进行信息化教学示范培训等具体措施。然而，该文章没有深入探讨城乡差距产生的原因及其解决方案，并且似乎忽略了其他可能影响城乡差距的因素。</w:t>
      </w:r>
    </w:p>
    <w:p>
      <w:pPr>
        <w:jc w:val="both"/>
      </w:pPr>
      <w:r>
        <w:rPr/>
        <w:t xml:space="preserve"/>
      </w:r>
    </w:p>
    <w:p>
      <w:pPr>
        <w:jc w:val="both"/>
      </w:pPr>
      <w:r>
        <w:rPr/>
        <w:t xml:space="preserve">此外，在介绍主要措施时，该文章强调了建立新型、基于学校、课堂、应用驱动、创新导向和精准评估机制等目标，并提出了四项具体措施。然而，在这些措施中并未涉及如何确保平等地呈现双方、注意到可能存在的风险或缺失证据等问题。</w:t>
      </w:r>
    </w:p>
    <w:p>
      <w:pPr>
        <w:jc w:val="both"/>
      </w:pPr>
      <w:r>
        <w:rPr/>
        <w:t xml:space="preserve"/>
      </w:r>
    </w:p>
    <w:p>
      <w:pPr>
        <w:jc w:val="both"/>
      </w:pPr>
      <w:r>
        <w:rPr/>
        <w:t xml:space="preserve">总之，尽管该文章旨在宣传和推广全国中小学教师信息技术应用能力提升工程2.0的意见，但其中存在一些潜在偏见和不足之处。为了更好地实现其目标并确保公正客观地呈现事实，需要更多数据支持、深入分析城乡差距产生原因及其解决方案，并考虑到可能存在的风险和平等呈现双方。</w:t>
      </w:r>
    </w:p>
    <w:p>
      <w:pPr>
        <w:pStyle w:val="Heading1"/>
      </w:pPr>
      <w:bookmarkStart w:id="5" w:name="_Toc5"/>
      <w:r>
        <w:t>Topics for further research:</w:t>
      </w:r>
      <w:bookmarkEnd w:id="5"/>
    </w:p>
    <w:p>
      <w:pPr>
        <w:spacing w:after="0"/>
        <w:numPr>
          <w:ilvl w:val="0"/>
          <w:numId w:val="2"/>
        </w:numPr>
      </w:pPr>
      <w:r>
        <w:rPr/>
        <w:t xml:space="preserve">Data supporting teacher's improvement in using information technology
</w:t>
      </w:r>
    </w:p>
    <w:p>
      <w:pPr>
        <w:spacing w:after="0"/>
        <w:numPr>
          <w:ilvl w:val="0"/>
          <w:numId w:val="2"/>
        </w:numPr>
      </w:pPr>
      <w:r>
        <w:rPr/>
        <w:t xml:space="preserve">Limitations and challenges of the national teacher information technology program
</w:t>
      </w:r>
    </w:p>
    <w:p>
      <w:pPr>
        <w:spacing w:after="0"/>
        <w:numPr>
          <w:ilvl w:val="0"/>
          <w:numId w:val="2"/>
        </w:numPr>
      </w:pPr>
      <w:r>
        <w:rPr/>
        <w:t xml:space="preserve">Factors contributing to the urban-rural information technology gap
</w:t>
      </w:r>
    </w:p>
    <w:p>
      <w:pPr>
        <w:spacing w:after="0"/>
        <w:numPr>
          <w:ilvl w:val="0"/>
          <w:numId w:val="2"/>
        </w:numPr>
      </w:pPr>
      <w:r>
        <w:rPr/>
        <w:t xml:space="preserve">Solutions to address the urban-rural information technology gap
</w:t>
      </w:r>
    </w:p>
    <w:p>
      <w:pPr>
        <w:spacing w:after="0"/>
        <w:numPr>
          <w:ilvl w:val="0"/>
          <w:numId w:val="2"/>
        </w:numPr>
      </w:pPr>
      <w:r>
        <w:rPr/>
        <w:t xml:space="preserve">Ensuring equal representation and addressing potential risks in the proposed measures
</w:t>
      </w:r>
    </w:p>
    <w:p>
      <w:pPr>
        <w:numPr>
          <w:ilvl w:val="0"/>
          <w:numId w:val="2"/>
        </w:numPr>
      </w:pPr>
      <w:r>
        <w:rPr/>
        <w:t xml:space="preserve">Need for objective and unbiased presentation of facts in the article</w:t>
      </w:r>
    </w:p>
    <w:p>
      <w:pPr>
        <w:pStyle w:val="Heading1"/>
      </w:pPr>
      <w:bookmarkStart w:id="6" w:name="_Toc6"/>
      <w:r>
        <w:t>Report location:</w:t>
      </w:r>
      <w:bookmarkEnd w:id="6"/>
    </w:p>
    <w:p>
      <w:hyperlink r:id="rId8" w:history="1">
        <w:r>
          <w:rPr>
            <w:color w:val="2980b9"/>
            <w:u w:val="single"/>
          </w:rPr>
          <w:t xml:space="preserve">https://www.fullpicture.app/item/b1699797da6bef50af65fe9ed48bad59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824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e.gov.cn/srcsite/A10/s7034/201904/t20190402_376493.html" TargetMode="External"/><Relationship Id="rId8" Type="http://schemas.openxmlformats.org/officeDocument/2006/relationships/hyperlink" Target="https://www.fullpicture.app/item/b1699797da6bef50af65fe9ed48ba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2023-12-05T12:40:14+01:00</dcterms:created>
  <dcterms:modified xsi:type="dcterms:W3CDTF">2023-12-05T12:40:14+01:00</dcterms:modified>
</cp:coreProperties>
</file>

<file path=docProps/custom.xml><?xml version="1.0" encoding="utf-8"?>
<Properties xmlns="http://schemas.openxmlformats.org/officeDocument/2006/custom-properties" xmlns:vt="http://schemas.openxmlformats.org/officeDocument/2006/docPropsVTypes"/>
</file>