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 l'habilitation au maintien | Cairn.info</w:t>
      </w:r>
      <w:br/>
      <w:hyperlink r:id="rId7" w:history="1">
        <w:r>
          <w:rPr>
            <w:color w:val="2980b9"/>
            <w:u w:val="single"/>
          </w:rPr>
          <w:t xml:space="preserve">https://www.cairn.info/revue-savoirs-2008-3-page-33.htm</w:t>
        </w:r>
      </w:hyperlink>
    </w:p>
    <w:p>
      <w:pPr>
        <w:pStyle w:val="Heading1"/>
      </w:pPr>
      <w:bookmarkStart w:id="2" w:name="_Toc2"/>
      <w:r>
        <w:t>Article summary:</w:t>
      </w:r>
      <w:bookmarkEnd w:id="2"/>
    </w:p>
    <w:p>
      <w:pPr>
        <w:jc w:val="both"/>
      </w:pPr>
      <w:r>
        <w:rPr/>
        <w:t xml:space="preserve">1. L'article de Évelyne Baillargeau se concentre sur l'aspect formatif du travail social et met en évidence sa profonde racine dans la société québécoise.</w:t>
      </w:r>
    </w:p>
    <w:p>
      <w:pPr>
        <w:jc w:val="both"/>
      </w:pPr>
      <w:r>
        <w:rPr/>
        <w:t xml:space="preserve">2. Les politiques sociales actuelles visent à faciliter et non à compenser, et sont axées sur le développement des capacités d'action des individus.</w:t>
      </w:r>
    </w:p>
    <w:p>
      <w:pPr>
        <w:jc w:val="both"/>
      </w:pPr>
      <w:r>
        <w:rPr/>
        <w:t xml:space="preserve">3. Il existe deux figures du travail social: une figure promotionnelle et une figure palliative, qui s'adressent respectivement aux personnes aptes au travail et aux ingérables par les mesures actives.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de Évelyne Baillargeau est un excellent aperçu de l'importance historique et actuelle du travail social dans la société québécoise. Il fournit une analyse approfondie des différents aspects du travail social, notamment l'organisation communautaire, le développement du pouvoir d'agir (empowerment) et le travail de rue. Cependant, il ne fait pas mention des risques potentiels associés à ces formes d’intervention, ni des contre-arguments possibles ou des preuves manquantes pour les affirmations faites. De plus, il n’explore pas suffisamment les implications étranges des programmes censés mettre en mouvement alors même qu’ils ne font pas grand-chose d’autre que d’entretenir l’existant. Enfin, bien que l'article souligne la profonde actualité de cette tradition, il ne discute pas suffisamment des autres pans du travail social dont l’actualité n’est pas moindre. Dans l'ensemble, cet article est donc très informatif mais pourrait être amélioré en explorant plus en profondeur certains points clés et en abordant certains risques potentiels associés au travail social.</w:t>
      </w:r>
    </w:p>
    <w:p>
      <w:pPr>
        <w:pStyle w:val="Heading1"/>
      </w:pPr>
      <w:bookmarkStart w:id="5" w:name="_Toc5"/>
      <w:r>
        <w:t>Topics for further research:</w:t>
      </w:r>
      <w:bookmarkEnd w:id="5"/>
    </w:p>
    <w:p>
      <w:pPr>
        <w:spacing w:after="0"/>
        <w:numPr>
          <w:ilvl w:val="0"/>
          <w:numId w:val="2"/>
        </w:numPr>
      </w:pPr>
      <w:r>
        <w:rPr/>
        <w:t xml:space="preserve">Risques associés au travail social</w:t>
      </w:r>
    </w:p>
    <w:p>
      <w:pPr>
        <w:spacing w:after="0"/>
        <w:numPr>
          <w:ilvl w:val="0"/>
          <w:numId w:val="2"/>
        </w:numPr>
      </w:pPr>
      <w:r>
        <w:rPr/>
        <w:t xml:space="preserve">Contre-arguments possibles au travail social</w:t>
      </w:r>
    </w:p>
    <w:p>
      <w:pPr>
        <w:spacing w:after="0"/>
        <w:numPr>
          <w:ilvl w:val="0"/>
          <w:numId w:val="2"/>
        </w:numPr>
      </w:pPr>
      <w:r>
        <w:rPr/>
        <w:t xml:space="preserve">Preuves manquantes pour le travail social</w:t>
      </w:r>
    </w:p>
    <w:p>
      <w:pPr>
        <w:spacing w:after="0"/>
        <w:numPr>
          <w:ilvl w:val="0"/>
          <w:numId w:val="2"/>
        </w:numPr>
      </w:pPr>
      <w:r>
        <w:rPr/>
        <w:t xml:space="preserve">Implications étranges des programmes de travail social</w:t>
      </w:r>
    </w:p>
    <w:p>
      <w:pPr>
        <w:spacing w:after="0"/>
        <w:numPr>
          <w:ilvl w:val="0"/>
          <w:numId w:val="2"/>
        </w:numPr>
      </w:pPr>
      <w:r>
        <w:rPr/>
        <w:t xml:space="preserve">Autres pans du travail social</w:t>
      </w:r>
    </w:p>
    <w:p>
      <w:pPr>
        <w:numPr>
          <w:ilvl w:val="0"/>
          <w:numId w:val="2"/>
        </w:numPr>
      </w:pPr>
      <w:r>
        <w:rPr/>
        <w:t xml:space="preserve">Risques potentiels du travail social</w:t>
      </w:r>
    </w:p>
    <w:p>
      <w:pPr>
        <w:pStyle w:val="Heading1"/>
      </w:pPr>
      <w:bookmarkStart w:id="6" w:name="_Toc6"/>
      <w:r>
        <w:t>Report location:</w:t>
      </w:r>
      <w:bookmarkEnd w:id="6"/>
    </w:p>
    <w:p>
      <w:hyperlink r:id="rId8" w:history="1">
        <w:r>
          <w:rPr>
            <w:color w:val="2980b9"/>
            <w:u w:val="single"/>
          </w:rPr>
          <w:t xml:space="preserve">https://www.fullpicture.app/item/b0efafcd0f0506603569b9db15b9ce09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66B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revue-savoirs-2008-3-page-33.htm" TargetMode="External"/><Relationship Id="rId8" Type="http://schemas.openxmlformats.org/officeDocument/2006/relationships/hyperlink" Target="https://www.fullpicture.app/item/b0efafcd0f0506603569b9db15b9ce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2023-02-21T13:00:02+01:00</dcterms:created>
  <dcterms:modified xsi:type="dcterms:W3CDTF">2023-02-21T13:00:02+01:00</dcterms:modified>
</cp:coreProperties>
</file>

<file path=docProps/custom.xml><?xml version="1.0" encoding="utf-8"?>
<Properties xmlns="http://schemas.openxmlformats.org/officeDocument/2006/custom-properties" xmlns:vt="http://schemas.openxmlformats.org/officeDocument/2006/docPropsVTypes"/>
</file>