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Monetary Policy and Central Banking</w:t>
      </w:r>
      <w:br/>
      <w:hyperlink r:id="rId7" w:history="1">
        <w:r>
          <w:rPr>
            <w:color w:val="2980b9"/>
            <w:u w:val="single"/>
          </w:rPr>
          <w:t xml:space="preserve">https://www.imf.org/en/About/Factsheets/Sheets/2023/monetary-policy-and-central-banking</w:t>
        </w:r>
      </w:hyperlink>
    </w:p>
    <w:p>
      <w:pPr>
        <w:pStyle w:val="Heading1"/>
      </w:pPr>
      <w:bookmarkStart w:id="2" w:name="_Toc2"/>
      <w:r>
        <w:t>Article summary:</w:t>
      </w:r>
      <w:bookmarkEnd w:id="2"/>
    </w:p>
    <w:p>
      <w:pPr>
        <w:jc w:val="both"/>
      </w:pPr>
      <w:r>
        <w:rPr/>
        <w:t xml:space="preserve">1. Central banks in advanced economies eased monetary policy after the global financial crisis by reducing interest rates and using unconventional measures such as buying long-term bonds.</w:t>
      </w:r>
    </w:p>
    <w:p>
      <w:pPr>
        <w:jc w:val="both"/>
      </w:pPr>
      <w:r>
        <w:rPr/>
        <w:t xml:space="preserve">2. In response to the COVID-19 pandemic, central banks provided liquidity and maintained credit flow through easing monetary policy and implementing asset purchase programs.</w:t>
      </w:r>
    </w:p>
    <w:p>
      <w:pPr>
        <w:jc w:val="both"/>
      </w:pPr>
      <w:r>
        <w:rPr/>
        <w:t xml:space="preserve">3. Central banks have recently tightened monetary policy globally in response to rapidly growing inflation by increasing interest rates.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overview of recent monetary policy actions taken by central banks in response to the global financial crisis and the COVID-19 pandemic. However, it lacks depth and fails to provide a comprehensive analysis of the topic.</w:t>
      </w:r>
    </w:p>
    <w:p>
      <w:pPr>
        <w:jc w:val="both"/>
      </w:pPr>
      <w:r>
        <w:rPr/>
        <w:t xml:space="preserve"/>
      </w:r>
    </w:p>
    <w:p>
      <w:pPr>
        <w:jc w:val="both"/>
      </w:pPr>
      <w:r>
        <w:rPr/>
        <w:t xml:space="preserve">One potential bias in the article is its focus on advanced economies and their central banks. While it briefly mentions emerging market central banks using foreign exchange interventions and asset purchase programs, it does not delve into the specific actions taken by these institutions or their effectiveness. This omission suggests a bias towards advanced economies and may overlook important developments in emerging markets.</w:t>
      </w:r>
    </w:p>
    <w:p>
      <w:pPr>
        <w:jc w:val="both"/>
      </w:pPr>
      <w:r>
        <w:rPr/>
        <w:t xml:space="preserve"/>
      </w:r>
    </w:p>
    <w:p>
      <w:pPr>
        <w:jc w:val="both"/>
      </w:pPr>
      <w:r>
        <w:rPr/>
        <w:t xml:space="preserve">Furthermore, the article presents a one-sided view of monetary policy actions by central banks. It primarily focuses on easing measures such as interest rate cuts, bond purchases, and liquidity provision. While it briefly mentions tightening measures in response to inflation, it does not explore the potential risks or drawbacks associated with these actions.</w:t>
      </w:r>
    </w:p>
    <w:p>
      <w:pPr>
        <w:jc w:val="both"/>
      </w:pPr>
      <w:r>
        <w:rPr/>
        <w:t xml:space="preserve"/>
      </w:r>
    </w:p>
    <w:p>
      <w:pPr>
        <w:jc w:val="both"/>
      </w:pPr>
      <w:r>
        <w:rPr/>
        <w:t xml:space="preserve">The article also lacks supporting evidence for some of its claims. For example, it states that central banks around the world have tightened monetary policy in response to rapidly growing inflation but does not provide specific examples or data to support this assertion. Without proper evidence, this claim remains unsupported and raises questions about its accuracy.</w:t>
      </w:r>
    </w:p>
    <w:p>
      <w:pPr>
        <w:jc w:val="both"/>
      </w:pPr>
      <w:r>
        <w:rPr/>
        <w:t xml:space="preserve"/>
      </w:r>
    </w:p>
    <w:p>
      <w:pPr>
        <w:jc w:val="both"/>
      </w:pPr>
      <w:r>
        <w:rPr/>
        <w:t xml:space="preserve">Additionally, the article fails to consider alternative viewpoints or counterarguments regarding monetary policy actions. It does not discuss potential criticisms or concerns raised by economists or policymakers regarding unconventional policies such as negative interest rates or asset purchases. By omitting these perspectives, the article presents a limited and potentially biased view of monetary policy.</w:t>
      </w:r>
    </w:p>
    <w:p>
      <w:pPr>
        <w:jc w:val="both"/>
      </w:pPr>
      <w:r>
        <w:rPr/>
        <w:t xml:space="preserve"/>
      </w:r>
    </w:p>
    <w:p>
      <w:pPr>
        <w:jc w:val="both"/>
      </w:pPr>
      <w:r>
        <w:rPr/>
        <w:t xml:space="preserve">Moreover, there is a lack of exploration of potential risks associated with certain monetary policy actions. For example, while the article briefly mentions that central banks took actions to maintain credit flow during the COVID-19 pandemic, it does not discuss potential risks such as moral hazard or excessive risk-taking resulting from prolonged accommodative policies.</w:t>
      </w:r>
    </w:p>
    <w:p>
      <w:pPr>
        <w:jc w:val="both"/>
      </w:pPr>
      <w:r>
        <w:rPr/>
        <w:t xml:space="preserve"/>
      </w:r>
    </w:p>
    <w:p>
      <w:pPr>
        <w:jc w:val="both"/>
      </w:pPr>
      <w:r>
        <w:rPr/>
        <w:t xml:space="preserve">Overall, this article falls short in providing a comprehensive analysis of recent monetary policy actions by central banks. Its biases towards advanced economies, one-sided reporting, unsupported claims, missing evidence, unexplored counterarguments, and lack of consideration for potential risks undermine its credibility and limit its usefulness as a source of information.</w:t>
      </w:r>
    </w:p>
    <w:p>
      <w:pPr>
        <w:pStyle w:val="Heading1"/>
      </w:pPr>
      <w:bookmarkStart w:id="5" w:name="_Toc5"/>
      <w:r>
        <w:t>Topics for further research:</w:t>
      </w:r>
      <w:bookmarkEnd w:id="5"/>
    </w:p>
    <w:p>
      <w:pPr>
        <w:spacing w:after="0"/>
        <w:numPr>
          <w:ilvl w:val="0"/>
          <w:numId w:val="2"/>
        </w:numPr>
      </w:pPr>
      <w:r>
        <w:rPr/>
        <w:t xml:space="preserve">Emerging market central bank actions during the global financial crisis and COVID-19 pandemic
</w:t>
      </w:r>
    </w:p>
    <w:p>
      <w:pPr>
        <w:spacing w:after="0"/>
        <w:numPr>
          <w:ilvl w:val="0"/>
          <w:numId w:val="2"/>
        </w:numPr>
      </w:pPr>
      <w:r>
        <w:rPr/>
        <w:t xml:space="preserve">Effectiveness of foreign exchange interventions and asset purchase programs by emerging market central banks
</w:t>
      </w:r>
    </w:p>
    <w:p>
      <w:pPr>
        <w:spacing w:after="0"/>
        <w:numPr>
          <w:ilvl w:val="0"/>
          <w:numId w:val="2"/>
        </w:numPr>
      </w:pPr>
      <w:r>
        <w:rPr/>
        <w:t xml:space="preserve">Risks and drawbacks associated with easing measures in monetary policy
</w:t>
      </w:r>
    </w:p>
    <w:p>
      <w:pPr>
        <w:spacing w:after="0"/>
        <w:numPr>
          <w:ilvl w:val="0"/>
          <w:numId w:val="2"/>
        </w:numPr>
      </w:pPr>
      <w:r>
        <w:rPr/>
        <w:t xml:space="preserve">Specific examples and data on central banks tightening monetary policy in response to inflation
</w:t>
      </w:r>
    </w:p>
    <w:p>
      <w:pPr>
        <w:spacing w:after="0"/>
        <w:numPr>
          <w:ilvl w:val="0"/>
          <w:numId w:val="2"/>
        </w:numPr>
      </w:pPr>
      <w:r>
        <w:rPr/>
        <w:t xml:space="preserve">Criticisms and concerns regarding unconventional monetary policy measures such as negative interest rates and asset purchases
</w:t>
      </w:r>
    </w:p>
    <w:p>
      <w:pPr>
        <w:spacing w:after="0"/>
        <w:numPr>
          <w:ilvl w:val="0"/>
          <w:numId w:val="2"/>
        </w:numPr>
      </w:pPr>
      <w:r>
        <w:rPr/>
        <w:t xml:space="preserve">Potential risks of prolonged accommodative policies on credit flow</w:t>
      </w:r>
    </w:p>
    <w:p>
      <w:pPr>
        <w:spacing w:after="0"/>
        <w:numPr>
          <w:ilvl w:val="0"/>
          <w:numId w:val="2"/>
        </w:numPr>
      </w:pPr>
      <w:r>
        <w:rPr/>
        <w:t xml:space="preserve">moral hazard</w:t>
      </w:r>
    </w:p>
    <w:p>
      <w:pPr>
        <w:numPr>
          <w:ilvl w:val="0"/>
          <w:numId w:val="2"/>
        </w:numPr>
      </w:pPr>
      <w:r>
        <w:rPr/>
        <w:t xml:space="preserve">and excessive risk-taking.</w:t>
      </w:r>
    </w:p>
    <w:p>
      <w:pPr>
        <w:pStyle w:val="Heading1"/>
      </w:pPr>
      <w:bookmarkStart w:id="6" w:name="_Toc6"/>
      <w:r>
        <w:t>Report location:</w:t>
      </w:r>
      <w:bookmarkEnd w:id="6"/>
    </w:p>
    <w:p>
      <w:hyperlink r:id="rId8" w:history="1">
        <w:r>
          <w:rPr>
            <w:color w:val="2980b9"/>
            <w:u w:val="single"/>
          </w:rPr>
          <w:t xml:space="preserve">https://www.fullpicture.app/item/b0659502abff6982c4e69a16d647e309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0EC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f.org/en/About/Factsheets/Sheets/2023/monetary-policy-and-central-banking" TargetMode="External"/><Relationship Id="rId8" Type="http://schemas.openxmlformats.org/officeDocument/2006/relationships/hyperlink" Target="https://www.fullpicture.app/item/b0659502abff6982c4e69a16d647e3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2024-04-18T17:26:54+02:00</dcterms:created>
  <dcterms:modified xsi:type="dcterms:W3CDTF">2024-04-18T17:26:54+02:00</dcterms:modified>
</cp:coreProperties>
</file>

<file path=docProps/custom.xml><?xml version="1.0" encoding="utf-8"?>
<Properties xmlns="http://schemas.openxmlformats.org/officeDocument/2006/custom-properties" xmlns:vt="http://schemas.openxmlformats.org/officeDocument/2006/docPropsVTypes"/>
</file>