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Subjective vitality and patterns of acculturation four cases.pdf</w:t>
      </w:r>
      <w:br/>
      <w:hyperlink r:id="rId7" w:history="1">
        <w:r>
          <w:rPr>
            <w:color w:val="2980b9"/>
            <w:u w:val="single"/>
          </w:rPr>
          <w:t xml:space="preserve">https://typeset.io/library/zhu-guan-yu-yan-huo-li-can-kao-wen-xian-3-2lu0i5xd/subjective-vitality-and-patterns-of-acculturation-four-cases-3l5ad2su</w:t>
        </w:r>
      </w:hyperlink>
    </w:p>
    <w:p>
      <w:pPr>
        <w:pStyle w:val="Heading1"/>
      </w:pPr>
      <w:bookmarkStart w:id="2" w:name="_Toc2"/>
      <w:r>
        <w:t>Article summary:</w:t>
      </w:r>
      <w:bookmarkEnd w:id="2"/>
    </w:p>
    <w:p>
      <w:pPr>
        <w:jc w:val="both"/>
      </w:pPr>
      <w:r>
        <w:rPr/>
        <w:t xml:space="preserve">1. The article compares the subjective vitalities (SVs) of four ethnic groups in three different settings: Russian-speakers in Latvia, Polish- and Russian-speaking minorities in Lithuania, and Maris in the Mari El Republic of the Russian Federation.</w:t>
      </w:r>
    </w:p>
    <w:p>
      <w:pPr>
        <w:jc w:val="both"/>
      </w:pPr>
      <w:r>
        <w:rPr/>
        <w:t xml:space="preserve">2. The expanded theoretical model of SV includes perceived strength differential (PSD), perceived intergroup discordance (D), perceived intergroup distance (R), and the level of utilitarianism (U).</w:t>
      </w:r>
    </w:p>
    <w:p>
      <w:pPr>
        <w:jc w:val="both"/>
      </w:pPr>
      <w:r>
        <w:rPr/>
        <w:t xml:space="preserve">3. The analysis reveals significant differences in the interaction of some variables within the samples, indicating different acculturation patterns in the structure of SV. For example, higher levels of acculturation to the culture of the dominant group were related to lower perception of interethnic distrust towards the dominant group for Baltic minorities, but higher interethnic distrust for Maris due to social factors that determine their distinction in acculturation.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关于主观活力和文化适应模式的比较分析，涉及到拉脱维亚（俄语族群）、立陶宛（波兰语族群和俄语族群）以及俄罗斯联邦马里共和国的少数民族（马里人）四个案例。然而，该文章存在一些潜在的偏见和不足之处。</w:t>
      </w:r>
    </w:p>
    <w:p>
      <w:pPr>
        <w:jc w:val="both"/>
      </w:pPr>
      <w:r>
        <w:rPr/>
        <w:t xml:space="preserve"/>
      </w:r>
    </w:p>
    <w:p>
      <w:pPr>
        <w:jc w:val="both"/>
      </w:pPr>
      <w:r>
        <w:rPr/>
        <w:t xml:space="preserve">首先，该文章没有考虑到可能存在的研究者偏见。例如，在描述少数民族时，作者可能会有自己的看法和态度，这可能会影响他们对数据的解释和分析。此外，该文章没有提供关于样本选择过程中如何避免偏见的详细信息。</w:t>
      </w:r>
    </w:p>
    <w:p>
      <w:pPr>
        <w:jc w:val="both"/>
      </w:pPr>
      <w:r>
        <w:rPr/>
        <w:t xml:space="preserve"/>
      </w:r>
    </w:p>
    <w:p>
      <w:pPr>
        <w:jc w:val="both"/>
      </w:pPr>
      <w:r>
        <w:rPr/>
        <w:t xml:space="preserve">其次，该文章存在片面报道的问题。例如，在描述少数民族时，作者只提到了一些客观因素，并没有考虑到其他重要因素，如历史、政治、文化等方面对少数民族生存和发展的影响。</w:t>
      </w:r>
    </w:p>
    <w:p>
      <w:pPr>
        <w:jc w:val="both"/>
      </w:pPr>
      <w:r>
        <w:rPr/>
        <w:t xml:space="preserve"/>
      </w:r>
    </w:p>
    <w:p>
      <w:pPr>
        <w:jc w:val="both"/>
      </w:pPr>
      <w:r>
        <w:rPr/>
        <w:t xml:space="preserve">第三，该文章缺乏根据的主张。例如，在讨论文化适应模式时，作者没有提供足够的证据来支持他们所提出的观点。此外，在讨论不同样本之间差异时，作者也没有提供足够的数据来支持他们所得出结论的可靠性。</w:t>
      </w:r>
    </w:p>
    <w:p>
      <w:pPr>
        <w:jc w:val="both"/>
      </w:pPr>
      <w:r>
        <w:rPr/>
        <w:t xml:space="preserve"/>
      </w:r>
    </w:p>
    <w:p>
      <w:pPr>
        <w:jc w:val="both"/>
      </w:pPr>
      <w:r>
        <w:rPr/>
        <w:t xml:space="preserve">第四，该文章存在未探索的反驳。例如，在讨论少数民族的主观活力时，作者没有考虑到可能存在的其他因素，如社会经济地位、文化认同等方面对主观活力的影响。此外，在讨论文化适应模式时，作者也没有考虑到可能存在的其他解释。</w:t>
      </w:r>
    </w:p>
    <w:p>
      <w:pPr>
        <w:jc w:val="both"/>
      </w:pPr>
      <w:r>
        <w:rPr/>
        <w:t xml:space="preserve"/>
      </w:r>
    </w:p>
    <w:p>
      <w:pPr>
        <w:jc w:val="both"/>
      </w:pPr>
      <w:r>
        <w:rPr/>
        <w:t xml:space="preserve">最后，该文章存在宣传内容和偏袒问题。例如，在描述不同样本之间差异时，作者似乎更倾向于支持某些样本而不是其他样本。此外，在讨论文化适应模式时，作者似乎更倾向于支持某些解释而不是其他解释。</w:t>
      </w:r>
    </w:p>
    <w:p>
      <w:pPr>
        <w:jc w:val="both"/>
      </w:pPr>
      <w:r>
        <w:rPr/>
        <w:t xml:space="preserve"/>
      </w:r>
    </w:p>
    <w:p>
      <w:pPr>
        <w:jc w:val="both"/>
      </w:pPr>
      <w:r>
        <w:rPr/>
        <w:t xml:space="preserve">综上所述，该文章存在一些潜在的偏见和不足之处。为了提高研究质量和可靠性，需要更加谨慎地选择样本、充分考虑各种因素对结果的影响，并提供足够的证据来支持所得出结论的可靠性。</w:t>
      </w:r>
    </w:p>
    <w:p>
      <w:pPr>
        <w:pStyle w:val="Heading1"/>
      </w:pPr>
      <w:bookmarkStart w:id="5" w:name="_Toc5"/>
      <w:r>
        <w:t>Topics for further research:</w:t>
      </w:r>
      <w:bookmarkEnd w:id="5"/>
    </w:p>
    <w:p>
      <w:pPr>
        <w:spacing w:after="0"/>
        <w:numPr>
          <w:ilvl w:val="0"/>
          <w:numId w:val="2"/>
        </w:numPr>
      </w:pPr>
      <w:r>
        <w:rPr/>
        <w:t xml:space="preserve">Researcher bias and sample selection
</w:t>
      </w:r>
    </w:p>
    <w:p>
      <w:pPr>
        <w:spacing w:after="0"/>
        <w:numPr>
          <w:ilvl w:val="0"/>
          <w:numId w:val="2"/>
        </w:numPr>
      </w:pPr>
      <w:r>
        <w:rPr/>
        <w:t xml:space="preserve">One-sided reporting and other factors affecting minority survival and development
</w:t>
      </w:r>
    </w:p>
    <w:p>
      <w:pPr>
        <w:spacing w:after="0"/>
        <w:numPr>
          <w:ilvl w:val="0"/>
          <w:numId w:val="2"/>
        </w:numPr>
      </w:pPr>
      <w:r>
        <w:rPr/>
        <w:t xml:space="preserve">Lack of evidence-based claims and reliability of conclusions
</w:t>
      </w:r>
    </w:p>
    <w:p>
      <w:pPr>
        <w:spacing w:after="0"/>
        <w:numPr>
          <w:ilvl w:val="0"/>
          <w:numId w:val="2"/>
        </w:numPr>
      </w:pPr>
      <w:r>
        <w:rPr/>
        <w:t xml:space="preserve">Unexplored counterarguments and other factors affecting subjective vitality and cultural adaptation
</w:t>
      </w:r>
    </w:p>
    <w:p>
      <w:pPr>
        <w:spacing w:after="0"/>
        <w:numPr>
          <w:ilvl w:val="0"/>
          <w:numId w:val="2"/>
        </w:numPr>
      </w:pPr>
      <w:r>
        <w:rPr/>
        <w:t xml:space="preserve">Propaganda and bias in discussing differences between samples and cultural adaptation models
</w:t>
      </w:r>
    </w:p>
    <w:p>
      <w:pPr>
        <w:spacing w:after="0"/>
        <w:numPr>
          <w:ilvl w:val="0"/>
          <w:numId w:val="2"/>
        </w:numPr>
      </w:pPr>
      <w:r>
        <w:rPr/>
        <w:t xml:space="preserve">Improving research quality and reliability through careful sample selection</w:t>
      </w:r>
    </w:p>
    <w:p>
      <w:pPr>
        <w:spacing w:after="0"/>
        <w:numPr>
          <w:ilvl w:val="0"/>
          <w:numId w:val="2"/>
        </w:numPr>
      </w:pPr>
      <w:r>
        <w:rPr/>
        <w:t xml:space="preserve">consideration of various factors</w:t>
      </w:r>
    </w:p>
    <w:p>
      <w:pPr>
        <w:numPr>
          <w:ilvl w:val="0"/>
          <w:numId w:val="2"/>
        </w:numPr>
      </w:pPr>
      <w:r>
        <w:rPr/>
        <w:t xml:space="preserve">and providing sufficient evidence to support conclusions.</w:t>
      </w:r>
    </w:p>
    <w:p>
      <w:pPr>
        <w:pStyle w:val="Heading1"/>
      </w:pPr>
      <w:bookmarkStart w:id="6" w:name="_Toc6"/>
      <w:r>
        <w:t>Report location:</w:t>
      </w:r>
      <w:bookmarkEnd w:id="6"/>
    </w:p>
    <w:p>
      <w:hyperlink r:id="rId8" w:history="1">
        <w:r>
          <w:rPr>
            <w:color w:val="2980b9"/>
            <w:u w:val="single"/>
          </w:rPr>
          <w:t xml:space="preserve">https://www.fullpicture.app/item/b03e5093787d3639d6c88accc4315d0b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C4E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subjective-vitality-and-patterns-of-acculturation-four-cases-3l5ad2su" TargetMode="External"/><Relationship Id="rId8" Type="http://schemas.openxmlformats.org/officeDocument/2006/relationships/hyperlink" Target="https://www.fullpicture.app/item/b03e5093787d3639d6c88accc4315d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2023-04-03T17:49:11+02:00</dcterms:created>
  <dcterms:modified xsi:type="dcterms:W3CDTF">2023-04-03T17:49:11+02:00</dcterms:modified>
</cp:coreProperties>
</file>

<file path=docProps/custom.xml><?xml version="1.0" encoding="utf-8"?>
<Properties xmlns="http://schemas.openxmlformats.org/officeDocument/2006/custom-properties" xmlns:vt="http://schemas.openxmlformats.org/officeDocument/2006/docPropsVTypes"/>
</file>