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Induction of pluripotent stem cells from mouse embryonic and adult fibroblast cultures by defined factors - PubMed</w:t>
      </w:r>
      <w:br/>
      <w:hyperlink r:id="rId7" w:history="1">
        <w:r>
          <w:rPr>
            <w:color w:val="2980b9"/>
            <w:u w:val="single"/>
          </w:rPr>
          <w:t xml:space="preserve">https://pubmed.ncbi.nlm.nih.gov/16904174/</w:t>
        </w:r>
      </w:hyperlink>
    </w:p>
    <w:p>
      <w:pPr>
        <w:pStyle w:val="Heading1"/>
      </w:pPr>
      <w:bookmarkStart w:id="2" w:name="_Toc2"/>
      <w:r>
        <w:t>Article summary:</w:t>
      </w:r>
      <w:bookmarkEnd w:id="2"/>
    </w:p>
    <w:p>
      <w:pPr>
        <w:jc w:val="both"/>
      </w:pPr>
      <w:r>
        <w:rPr/>
        <w:t xml:space="preserve">1. 通过引入四个因子（Oct3/4、Sox2、c-Myc和Klf4），可以从小鼠胚胎或成年成纤维细胞培养中诱导多能干细胞的形成。</w:t>
      </w:r>
    </w:p>
    <w:p>
      <w:pPr>
        <w:jc w:val="both"/>
      </w:pPr>
      <w:r>
        <w:rPr/>
        <w:t xml:space="preserve">2. 这些诱导多能干细胞（iPS细胞）具有类似于ES细胞的形态和生长特性，并表达ES细胞标记基因。</w:t>
      </w:r>
    </w:p>
    <w:p>
      <w:pPr>
        <w:jc w:val="both"/>
      </w:pPr>
      <w:r>
        <w:rPr/>
        <w:t xml:space="preserve">3. iPS细胞在裸鼠体内移植后，形成包含来自三个胚层的各种组织的肿瘤。在注射到囊泡中后，iPS细胞参与小鼠的胚胎发育。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通过引入四个因子（Oct3/4、Sox2、c-Myc和Klf4）在胚胎干细胞培养条件下，从小鼠胚胎和成年成纤维细胞培养中诱导多能干细胞的研究。文章指出，这些诱导多能干细胞（iPS细胞）具有与ES细胞相似的形态和生长特性，并表达ES细胞标记基因。此外，将iPS细胞移植到裸鼠体内可以形成包含三个生殖层组织的肿瘤，而将其注射到囊泡中可以参与小鼠的胚胎发育。</w:t>
      </w:r>
    </w:p>
    <w:p>
      <w:pPr>
        <w:jc w:val="both"/>
      </w:pPr>
      <w:r>
        <w:rPr/>
        <w:t xml:space="preserve"/>
      </w:r>
    </w:p>
    <w:p>
      <w:pPr>
        <w:jc w:val="both"/>
      </w:pPr>
      <w:r>
        <w:rPr/>
        <w:t xml:space="preserve">然而，这篇文章存在一些潜在的偏见和问题。首先，该研究只使用了小鼠作为模型动物，因此其结果可能不适用于其他物种或人类。其次，在引入四个因子时，并没有详细探讨它们对基因组稳定性和突变率的影响。此外，该研究并未提及是否进行了对照实验来验证iPS细胞是否真正具有多能性。</w:t>
      </w:r>
    </w:p>
    <w:p>
      <w:pPr>
        <w:jc w:val="both"/>
      </w:pPr>
      <w:r>
        <w:rPr/>
        <w:t xml:space="preserve"/>
      </w:r>
    </w:p>
    <w:p>
      <w:pPr>
        <w:jc w:val="both"/>
      </w:pPr>
      <w:r>
        <w:rPr/>
        <w:t xml:space="preserve">另一个问题是该文章可能存在片面报道的情况。虽然作者声称Nanog因子在诱导多能干细胞过程中是可有可无的，但并没有提供充分的证据来支持这一说法。此外，文章未探讨其他可能影响多能性诱导的因素，如细胞类型、培养条件和转录调控网络等。</w:t>
      </w:r>
    </w:p>
    <w:p>
      <w:pPr>
        <w:jc w:val="both"/>
      </w:pPr>
      <w:r>
        <w:rPr/>
        <w:t xml:space="preserve"/>
      </w:r>
    </w:p>
    <w:p>
      <w:pPr>
        <w:jc w:val="both"/>
      </w:pPr>
      <w:r>
        <w:rPr/>
        <w:t xml:space="preserve">此外，该文章还存在一些缺失的考虑点。例如，作者并未讨论iPS细胞与ES细胞之间的差异以及其对疾病建模和治疗潜力的影响。此外，文章也没有提及可能存在的风险和限制，如肿瘤形成和基因突变等。</w:t>
      </w:r>
    </w:p>
    <w:p>
      <w:pPr>
        <w:jc w:val="both"/>
      </w:pPr>
      <w:r>
        <w:rPr/>
        <w:t xml:space="preserve"/>
      </w:r>
    </w:p>
    <w:p>
      <w:pPr>
        <w:jc w:val="both"/>
      </w:pPr>
      <w:r>
        <w:rPr/>
        <w:t xml:space="preserve">最后，该文章可能存在宣传内容和偏袒的问题。尽管iPS细胞具有广泛的应用前景，但作者并未平等地呈现双方观点，并未探讨其局限性和潜在风险。</w:t>
      </w:r>
    </w:p>
    <w:p>
      <w:pPr>
        <w:jc w:val="both"/>
      </w:pPr>
      <w:r>
        <w:rPr/>
        <w:t xml:space="preserve"/>
      </w:r>
    </w:p>
    <w:p>
      <w:pPr>
        <w:jc w:val="both"/>
      </w:pPr>
      <w:r>
        <w:rPr/>
        <w:t xml:space="preserve">总之，这篇文章提出了通过引入四个因子从成纤维细胞中诱导多能干细胞的方法，并描述了其特性和应用前景。然而，在对待这篇文章时需要注意其中存在的潜在偏见、片面报道、缺失考虑点以及所提出主张的缺失证据等问题。</w:t>
      </w:r>
    </w:p>
    <w:p>
      <w:pPr>
        <w:pStyle w:val="Heading1"/>
      </w:pPr>
      <w:bookmarkStart w:id="5" w:name="_Toc5"/>
      <w:r>
        <w:t>Topics for further research:</w:t>
      </w:r>
      <w:bookmarkEnd w:id="5"/>
    </w:p>
    <w:p>
      <w:pPr>
        <w:spacing w:after="0"/>
        <w:numPr>
          <w:ilvl w:val="0"/>
          <w:numId w:val="2"/>
        </w:numPr>
      </w:pPr>
      <w:r>
        <w:rPr/>
        <w:t xml:space="preserve">多能干细胞诱导的基因组稳定性和突变率
</w:t>
      </w:r>
    </w:p>
    <w:p>
      <w:pPr>
        <w:spacing w:after="0"/>
        <w:numPr>
          <w:ilvl w:val="0"/>
          <w:numId w:val="2"/>
        </w:numPr>
      </w:pPr>
      <w:r>
        <w:rPr/>
        <w:t xml:space="preserve">Nanog因子在多能干细胞诱导中的作用
</w:t>
      </w:r>
    </w:p>
    <w:p>
      <w:pPr>
        <w:spacing w:after="0"/>
        <w:numPr>
          <w:ilvl w:val="0"/>
          <w:numId w:val="2"/>
        </w:numPr>
      </w:pPr>
      <w:r>
        <w:rPr/>
        <w:t xml:space="preserve">其他可能影响多能性诱导的因素
</w:t>
      </w:r>
    </w:p>
    <w:p>
      <w:pPr>
        <w:spacing w:after="0"/>
        <w:numPr>
          <w:ilvl w:val="0"/>
          <w:numId w:val="2"/>
        </w:numPr>
      </w:pPr>
      <w:r>
        <w:rPr/>
        <w:t xml:space="preserve">iPS细胞与ES细胞之间的差异和疾病建模潜力
</w:t>
      </w:r>
    </w:p>
    <w:p>
      <w:pPr>
        <w:spacing w:after="0"/>
        <w:numPr>
          <w:ilvl w:val="0"/>
          <w:numId w:val="2"/>
        </w:numPr>
      </w:pPr>
      <w:r>
        <w:rPr/>
        <w:t xml:space="preserve">iPS细胞的风险和限制，如肿瘤形成和基因突变
</w:t>
      </w:r>
    </w:p>
    <w:p>
      <w:pPr>
        <w:numPr>
          <w:ilvl w:val="0"/>
          <w:numId w:val="2"/>
        </w:numPr>
      </w:pPr>
      <w:r>
        <w:rPr/>
        <w:t xml:space="preserve">iPS细胞的应用前景、局限性和潜在风险</w:t>
      </w:r>
    </w:p>
    <w:p>
      <w:pPr>
        <w:pStyle w:val="Heading1"/>
      </w:pPr>
      <w:bookmarkStart w:id="6" w:name="_Toc6"/>
      <w:r>
        <w:t>Report location:</w:t>
      </w:r>
      <w:bookmarkEnd w:id="6"/>
    </w:p>
    <w:p>
      <w:hyperlink r:id="rId8" w:history="1">
        <w:r>
          <w:rPr>
            <w:color w:val="2980b9"/>
            <w:u w:val="single"/>
          </w:rPr>
          <w:t xml:space="preserve">https://www.fullpicture.app/item/af5bdc51c0669b4039185febbfc90e5e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FC1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6904174/" TargetMode="External"/><Relationship Id="rId8" Type="http://schemas.openxmlformats.org/officeDocument/2006/relationships/hyperlink" Target="https://www.fullpicture.app/item/af5bdc51c0669b4039185febbfc90e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2024-01-11T07:47:25+01:00</dcterms:created>
  <dcterms:modified xsi:type="dcterms:W3CDTF">2024-01-11T07:47:25+01:00</dcterms:modified>
</cp:coreProperties>
</file>

<file path=docProps/custom.xml><?xml version="1.0" encoding="utf-8"?>
<Properties xmlns="http://schemas.openxmlformats.org/officeDocument/2006/custom-properties" xmlns:vt="http://schemas.openxmlformats.org/officeDocument/2006/docPropsVTypes"/>
</file>