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Research on Non-linear Relationship between Enterprise Digital Transformation and Stock Price Crash Risk</w:t></w:r><w:br/><w:hyperlink r:id="rId7" w:history="1"><w:r><w:rPr><w:color w:val="2980b9"/><w:u w:val="single"/></w:rPr><w:t xml:space="preserve">https://scholar.googleusercontent.com/scholar?q=cache%3ACRmJRlffD-IJ%3Ascholar.google.com%2F+digital+transformation+and+stock+price+crash&hl=zh-CN&as_sdt=0%2C5</w:t></w:r></w:hyperlink></w:p><w:p><w:pPr><w:pStyle w:val="Heading1"/></w:pPr><w:bookmarkStart w:id="2" w:name="_Toc2"/><w:r><w:t>Article summary:</w:t></w:r><w:bookmarkEnd w:id="2"/></w:p><w:p><w:pPr><w:jc w:val="both"/></w:pPr><w:r><w:rPr/><w:t xml:space="preserve">1. 本研究探讨了企业数字化转型与股价崩盘风险之间的非线性关系。研究发现，数字化转型对股价崩盘风险的影响呈倒U形趋势，即在实施初期会加剧股价崩盘风险，但随着转型的推进会抑制股价崩盘风险。</w:t></w:r></w:p><w:p><w:pPr><w:jc w:val="both"/></w:pPr><w:r><w:rPr/><w:t xml:space="preserve"></w:t></w:r></w:p><w:p><w:pPr><w:jc w:val="both"/></w:pPr><w:r><w:rPr/><w:t xml:space="preserve">2. 数字化转型可能会增加代理成本、培养管理层过度自信，并降低资本市场的信息效率，从而对股价崩盘产生影响。</w:t></w:r></w:p><w:p><w:pPr><w:jc w:val="both"/></w:pPr><w:r><w:rPr/><w:t xml:space="preserve"></w:t></w:r></w:p><w:p><w:pPr><w:jc w:val="both"/></w:pPr><w:r><w:rPr/><w:t xml:space="preserve">3. 企业规模不同会对数字化转型对股价崩盘风险的影响产生差异，小规模企业主要表现为加剧效应，而大规模企业则更多地体现出积极促进效应。</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对于上述文章的详细批判性分析，以下是一些观点和问题：</w:t></w:r></w:p><w:p><w:pPr><w:jc w:val="both"/></w:pPr><w:r><w:rPr/><w:t xml:space="preserve"></w:t></w:r></w:p><w:p><w:pPr><w:jc w:val="both"/></w:pPr><w:r><w:rPr/><w:t xml:space="preserve">1. 缺乏平衡报道：文章似乎只关注了数字化转型对股价崩盘风险的负面影响，而没有探讨其可能带来的积极影响。这种片面报道可能导致读者对数字化转型的整体效果产生误解。</w:t></w:r></w:p><w:p><w:pPr><w:jc w:val="both"/></w:pPr><w:r><w:rPr/><w:t xml:space="preserve"></w:t></w:r></w:p><w:p><w:pPr><w:jc w:val="both"/></w:pPr><w:r><w:rPr/><w:t xml:space="preserve">2. 缺乏证据支持：文章提到了一些研究结果，但没有提供足够的具体数据或实证研究来支持这些结论。缺乏可靠的证据可能使读者难以接受作者所提出的主张。</w:t></w:r></w:p><w:p><w:pPr><w:jc w:val="both"/></w:pPr><w:r><w:rPr/><w:t xml:space="preserve"></w:t></w:r></w:p><w:p><w:pPr><w:jc w:val="both"/></w:pPr><w:r><w:rPr/><w:t xml:space="preserve">3. 忽略潜在偏见：文章中没有提及作者或研究团队可能存在的潜在偏见。例如，如果作者有与数字化转型相关的商业利益冲突，那么他们可能倾向于强调数字化转型对股价崩盘风险的负面影响。</w:t></w:r></w:p><w:p><w:pPr><w:jc w:val="both"/></w:pPr><w:r><w:rPr/><w:t xml:space="preserve"></w:t></w:r></w:p><w:p><w:pPr><w:jc w:val="both"/></w:pPr><w:r><w:rPr/><w:t xml:space="preserve">4. 忽略其他因素：文章似乎将数字化转型作为唯一影响股价崩盘风险的因素，并忽略了其他可能起作用的因素。例如，市场竞争、行业变革、管理能力等都可能对股价崩盘风险产生影响，但这些因素在文章中没有得到充分考虑。</w:t></w:r></w:p><w:p><w:pPr><w:jc w:val="both"/></w:pPr><w:r><w:rPr/><w:t xml:space="preserve"></w:t></w:r></w:p><w:p><w:pPr><w:jc w:val="both"/></w:pPr><w:r><w:rPr/><w:t xml:space="preserve">5. 缺乏反驳探讨：文章没有提供对可能与数字化转型对股价崩盘风险的负面影响相矛盾的观点或证据进行反驳。这种缺乏反驳探讨可能导致读者无法全面了解该问题的各个方面。</w:t></w:r></w:p><w:p><w:pPr><w:jc w:val="both"/></w:pPr><w:r><w:rPr/><w:t xml:space="preserve"></w:t></w:r></w:p><w:p><w:pPr><w:jc w:val="both"/></w:pPr><w:r><w:rPr/><w:t xml:space="preserve">6. 宣传内容：文章似乎更像是一篇宣传数字化转型对股价崩盘风险的负面影响的论文，而不是一篇客观分析和讨论该问题的学术研究。这种宣传性内容可能使读者怀疑作者的动机和可靠性。</w:t></w:r></w:p><w:p><w:pPr><w:jc w:val="both"/></w:pPr><w:r><w:rPr/><w:t xml:space="preserve"></w:t></w:r></w:p><w:p><w:pPr><w:jc w:val="both"/></w:pPr><w:r><w:rPr/><w:t xml:space="preserve">综上所述，上述文章存在一些潜在偏见、片面报道、缺乏证据支持、忽略其他因素、缺乏反驳探讨以及宣传性内容等问题。为了提高其可信度和说服力，作者应该更加平衡地呈现双方观点，并提供充足的证据来支持其结论。此外，还应该考虑其他可能影响股价崩盘风险的因素，并进行更全面和客观的分析。</w:t></w:r></w:p><w:p><w:pPr><w:pStyle w:val="Heading1"/></w:pPr><w:bookmarkStart w:id="5" w:name="_Toc5"/><w:r><w:t>Topics for further research:</w:t></w:r><w:bookmarkEnd w:id="5"/></w:p><w:p><w:pPr><w:spacing w:after="0"/><w:numPr><w:ilvl w:val="0"/><w:numId w:val="2"/></w:numPr></w:pPr><w:r><w:rPr/><w:t xml:space="preserve">平衡报道数字化转型的积极和负面影响
</w:t></w:r></w:p><w:p><w:pPr><w:spacing w:after="0"/><w:numPr><w:ilvl w:val="0"/><w:numId w:val="2"/></w:numPr></w:pPr><w:r><w:rPr/><w:t xml:space="preserve">提供具体数据和实证研究来支持结论
</w:t></w:r></w:p><w:p><w:pPr><w:spacing w:after="0"/><w:numPr><w:ilvl w:val="0"/><w:numId w:val="2"/></w:numPr></w:pPr><w:r><w:rPr/><w:t xml:space="preserve">揭示作者或研究团队的潜在偏见
</w:t></w:r></w:p><w:p><w:pPr><w:spacing w:after="0"/><w:numPr><w:ilvl w:val="0"/><w:numId w:val="2"/></w:numPr></w:pPr><w:r><w:rPr/><w:t xml:space="preserve">考虑其他可能影响股价崩盘风险的因素
</w:t></w:r></w:p><w:p><w:pPr><w:spacing w:after="0"/><w:numPr><w:ilvl w:val="0"/><w:numId w:val="2"/></w:numPr></w:pPr><w:r><w:rPr/><w:t xml:space="preserve">探讨与数字化转型对股价崩盘风险负面影响相矛盾的观点或证据
</w:t></w:r></w:p><w:p><w:pPr><w:numPr><w:ilvl w:val="0"/><w:numId w:val="2"/></w:numPr></w:pPr><w:r><w:rPr/><w:t xml:space="preserve">提供客观分析而非宣传性内容</w:t></w:r></w:p><w:p><w:pPr><w:pStyle w:val="Heading1"/></w:pPr><w:bookmarkStart w:id="6" w:name="_Toc6"/><w:r><w:t>Report location:</w:t></w:r><w:bookmarkEnd w:id="6"/></w:p><w:p><w:hyperlink r:id="rId8" w:history="1"><w:r><w:rPr><w:color w:val="2980b9"/><w:u w:val="single"/></w:rPr><w:t xml:space="preserve">https://www.fullpicture.app/item/addd5c84a4c57907e3b37d52f7c56895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BBC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googleusercontent.com/scholar?q=cache%3ACRmJRlffD-IJ%3Ascholar.google.com%2F+digital+transformation+and+stock+price+crash&amp;hl=zh-CN&amp;as_sdt=0%2C5" TargetMode="External"/><Relationship Id="rId8" Type="http://schemas.openxmlformats.org/officeDocument/2006/relationships/hyperlink" Target="https://www.fullpicture.app/item/addd5c84a4c57907e3b37d52f7c568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2024-01-19T11:06:45+01:00</dcterms:created>
  <dcterms:modified xsi:type="dcterms:W3CDTF">2024-01-19T11:06:45+01:00</dcterms:modified>
</cp:coreProperties>
</file>

<file path=docProps/custom.xml><?xml version="1.0" encoding="utf-8"?>
<Properties xmlns="http://schemas.openxmlformats.org/officeDocument/2006/custom-properties" xmlns:vt="http://schemas.openxmlformats.org/officeDocument/2006/docPropsVTypes"/>
</file>