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Anxiety, worry and cognitive risk estimate in relation to protective behaviors during the 2009 influenza A/H1N1 pandemic in Hong Kong: ten cross-sectional surveys | BMC Infectious Diseases | Full Text</w:t>
      </w:r>
      <w:br/>
      <w:hyperlink r:id="rId7" w:history="1">
        <w:r>
          <w:rPr>
            <w:color w:val="2980b9"/>
            <w:u w:val="single"/>
          </w:rPr>
          <w:t xml:space="preserve">https://bmcinfectdis.biomedcentral.com/articles/10.1186/1471-2334-14-169</w:t>
        </w:r>
      </w:hyperlink>
    </w:p>
    <w:p>
      <w:pPr>
        <w:pStyle w:val="Heading1"/>
      </w:pPr>
      <w:bookmarkStart w:id="2" w:name="_Toc2"/>
      <w:r>
        <w:t>Article summary:</w:t>
      </w:r>
      <w:bookmarkEnd w:id="2"/>
    </w:p>
    <w:p>
      <w:pPr>
        <w:jc w:val="both"/>
      </w:pPr>
      <w:r>
        <w:rPr/>
        <w:t xml:space="preserve">1. 该研究旨在比较不同认知和情感风险测量与自我报告的保护行为之间的关联强度。</w:t>
      </w:r>
    </w:p>
    <w:p>
      <w:pPr>
        <w:jc w:val="both"/>
      </w:pPr>
      <w:r>
        <w:rPr/>
        <w:t xml:space="preserve">2. 担心和焦虑等情感指标与采取保护行为之间的关联更强，而认知指标则相对较弱且不一致。</w:t>
      </w:r>
    </w:p>
    <w:p>
      <w:pPr>
        <w:jc w:val="both"/>
      </w:pPr>
      <w:r>
        <w:rPr/>
        <w:t xml:space="preserve">3. 未来流行病相关的心理行为研究应包括更多情感负荷的风险测量。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旨在比较不同认知和情感风险测量与自我报告的保护行为之间的关联强度。然而，该研究存在一些潜在偏见和局限性。首先，该研究只针对香港地区进行了调查，因此其结果可能不适用于其他地区或文化背景。其次，该研究没有考虑到社会经济因素、文化差异和个人信仰等因素对保护行为的影响。此外，该研究没有探讨不同年龄、性别和教育水平之间的差异。</w:t>
      </w:r>
    </w:p>
    <w:p>
      <w:pPr>
        <w:jc w:val="both"/>
      </w:pPr>
      <w:r>
        <w:rPr/>
        <w:t xml:space="preserve"/>
      </w:r>
    </w:p>
    <w:p>
      <w:pPr>
        <w:jc w:val="both"/>
      </w:pPr>
      <w:r>
        <w:rPr/>
        <w:t xml:space="preserve">此外，该研究可能存在片面报道的问题。例如，在描述结果时，作者只提到了情感测量与保护行为之间的强关联，并未详细探讨认知测量与保护行为之间的关系。这可能导致读者忽略了认知测量对保护行为的重要性。</w:t>
      </w:r>
    </w:p>
    <w:p>
      <w:pPr>
        <w:jc w:val="both"/>
      </w:pPr>
      <w:r>
        <w:rPr/>
        <w:t xml:space="preserve"/>
      </w:r>
    </w:p>
    <w:p>
      <w:pPr>
        <w:jc w:val="both"/>
      </w:pPr>
      <w:r>
        <w:rPr/>
        <w:t xml:space="preserve">此外，该研究中提出了一些主张，但缺乏充分证据支持这些主张。例如，在结论部分中，作者声称“风险特定担忧似乎与不同流行阶段采取保护行为显著相关”，但并未提供足够的数据来支持这一主张。</w:t>
      </w:r>
    </w:p>
    <w:p>
      <w:pPr>
        <w:jc w:val="both"/>
      </w:pPr>
      <w:r>
        <w:rPr/>
        <w:t xml:space="preserve"/>
      </w:r>
    </w:p>
    <w:p>
      <w:pPr>
        <w:jc w:val="both"/>
      </w:pPr>
      <w:r>
        <w:rPr/>
        <w:t xml:space="preserve">最后，该研究可能存在偏袒的问题。例如，在描述结果时，作者只提到了情感测量与保护行为之间的强关联，并未详细探讨认知测量与保护行为之间的关系。这可能导致读者忽略了认知测量对保护行为的重要性。此外，该研究没有平等地呈现双方，而是更加强调情感因素对保护行为的影响，这可能会导致读者低估认知因素对保护行为的影响。</w:t>
      </w:r>
    </w:p>
    <w:p>
      <w:pPr>
        <w:jc w:val="both"/>
      </w:pPr>
      <w:r>
        <w:rPr/>
        <w:t xml:space="preserve"/>
      </w:r>
    </w:p>
    <w:p>
      <w:pPr>
        <w:jc w:val="both"/>
      </w:pPr>
      <w:r>
        <w:rPr/>
        <w:t xml:space="preserve">综上所述，虽然该研究提供了有关情感和认知因素对保护行为的影响的一些见解，但其结论可能存在潜在偏见和局限性。未来研究应考虑更广泛的人口群体和文化背景，并使用多种方法来评估不同因素对保护行为的影响。</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Cultural and socioeconomic factors
</w:t>
      </w:r>
    </w:p>
    <w:p>
      <w:pPr>
        <w:spacing w:after="0"/>
        <w:numPr>
          <w:ilvl w:val="0"/>
          <w:numId w:val="2"/>
        </w:numPr>
      </w:pPr>
      <w:r>
        <w:rPr/>
        <w:t xml:space="preserve">Age</w:t>
      </w:r>
    </w:p>
    <w:p>
      <w:pPr>
        <w:spacing w:after="0"/>
        <w:numPr>
          <w:ilvl w:val="0"/>
          <w:numId w:val="2"/>
        </w:numPr>
      </w:pPr>
      <w:r>
        <w:rPr/>
        <w:t xml:space="preserve">gender</w:t>
      </w:r>
    </w:p>
    <w:p>
      <w:pPr>
        <w:spacing w:after="0"/>
        <w:numPr>
          <w:ilvl w:val="0"/>
          <w:numId w:val="2"/>
        </w:numPr>
      </w:pPr>
      <w:r>
        <w:rPr/>
        <w:t xml:space="preserve">and education differences
</w:t>
      </w:r>
    </w:p>
    <w:p>
      <w:pPr>
        <w:spacing w:after="0"/>
        <w:numPr>
          <w:ilvl w:val="0"/>
          <w:numId w:val="2"/>
        </w:numPr>
      </w:pPr>
      <w:r>
        <w:rPr/>
        <w:t xml:space="preserve">Biases and limitations in reporting
</w:t>
      </w:r>
    </w:p>
    <w:p>
      <w:pPr>
        <w:spacing w:after="0"/>
        <w:numPr>
          <w:ilvl w:val="0"/>
          <w:numId w:val="2"/>
        </w:numPr>
      </w:pPr>
      <w:r>
        <w:rPr/>
        <w:t xml:space="preserve">Lack of evidence to support claims
</w:t>
      </w:r>
    </w:p>
    <w:p>
      <w:pPr>
        <w:numPr>
          <w:ilvl w:val="0"/>
          <w:numId w:val="2"/>
        </w:numPr>
      </w:pPr>
      <w:r>
        <w:rPr/>
        <w:t xml:space="preserve">Potential bias towards emotional factors</w:t>
      </w:r>
    </w:p>
    <w:p>
      <w:pPr>
        <w:pStyle w:val="Heading1"/>
      </w:pPr>
      <w:bookmarkStart w:id="6" w:name="_Toc6"/>
      <w:r>
        <w:t>Report location:</w:t>
      </w:r>
      <w:bookmarkEnd w:id="6"/>
    </w:p>
    <w:p>
      <w:hyperlink r:id="rId8" w:history="1">
        <w:r>
          <w:rPr>
            <w:color w:val="2980b9"/>
            <w:u w:val="single"/>
          </w:rPr>
          <w:t xml:space="preserve">https://www.fullpicture.app/item/ada76eb6cfb0eda028d3ffef27ba07fd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2F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infectdis.biomedcentral.com/articles/10.1186/1471-2334-14-169" TargetMode="External"/><Relationship Id="rId8" Type="http://schemas.openxmlformats.org/officeDocument/2006/relationships/hyperlink" Target="https://www.fullpicture.app/item/ada76eb6cfb0eda028d3ffef27ba07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2024-01-03T03:52:15+01:00</dcterms:created>
  <dcterms:modified xsi:type="dcterms:W3CDTF">2024-01-03T03:52:15+01:00</dcterms:modified>
</cp:coreProperties>
</file>

<file path=docProps/custom.xml><?xml version="1.0" encoding="utf-8"?>
<Properties xmlns="http://schemas.openxmlformats.org/officeDocument/2006/custom-properties" xmlns:vt="http://schemas.openxmlformats.org/officeDocument/2006/docPropsVTypes"/>
</file>