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High-entropy alloys | Nature Reviews Materials</w:t>
      </w:r>
      <w:br/>
      <w:hyperlink r:id="rId7" w:history="1">
        <w:r>
          <w:rPr>
            <w:color w:val="2980b9"/>
            <w:u w:val="single"/>
          </w:rPr>
          <w:t xml:space="preserve">https://www.nature.com/articles/s41578-019-0121-4</w:t>
        </w:r>
      </w:hyperlink>
    </w:p>
    <w:p>
      <w:pPr>
        <w:pStyle w:val="Heading1"/>
      </w:pPr>
      <w:bookmarkStart w:id="2" w:name="_Toc2"/>
      <w:r>
        <w:t>Article summary:</w:t>
      </w:r>
      <w:bookmarkEnd w:id="2"/>
    </w:p>
    <w:p>
      <w:pPr>
        <w:jc w:val="both"/>
      </w:pPr>
      <w:r>
        <w:rPr/>
        <w:t xml:space="preserve">1. High-entropy alloys (HEAs) are a class of materials that contain five or more elements in near-equiatomic proportions. This approach of mixing multiple principal elements in high concentrations is different from the traditional alloying strategy and has attracted significant attention in recent years.</w:t>
      </w:r>
    </w:p>
    <w:p>
      <w:pPr>
        <w:jc w:val="both"/>
      </w:pPr>
      <w:r>
        <w:rPr/>
        <w:t xml:space="preserve"/>
      </w:r>
    </w:p>
    <w:p>
      <w:pPr>
        <w:jc w:val="both"/>
      </w:pPr>
      <w:r>
        <w:rPr/>
        <w:t xml:space="preserve">2. The presence of multiple elements in HEAs increases the configurational entropy of mixing, which can deter the formation of potentially harmful intermetallic compounds. This counter-intuitive notion challenges the conventional view that increasing the number of elements in alloys leads to compound formation.</w:t>
      </w:r>
    </w:p>
    <w:p>
      <w:pPr>
        <w:jc w:val="both"/>
      </w:pPr>
      <w:r>
        <w:rPr/>
        <w:t xml:space="preserve"/>
      </w:r>
    </w:p>
    <w:p>
      <w:pPr>
        <w:jc w:val="both"/>
      </w:pPr>
      <w:r>
        <w:rPr/>
        <w:t xml:space="preserve">3. Most early investigations on HEAs focused on multi-phase alloys, but there is now increased attention on single-phase alloys to understand their behavior and uncover fundamental mechanisms. Understanding the properties and behavior of complex solid solutions is not only important for HEAs but also relevant to other multi-phase alloys used in various applications.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这篇文章介绍了高熵合金的概念和研究进展。然而，文章存在一些偏见和片面报道的问题。</w:t>
      </w:r>
    </w:p>
    <w:p>
      <w:pPr>
        <w:jc w:val="both"/>
      </w:pPr>
      <w:r>
        <w:rPr/>
        <w:t xml:space="preserve"/>
      </w:r>
    </w:p>
    <w:p>
      <w:pPr>
        <w:jc w:val="both"/>
      </w:pPr>
      <w:r>
        <w:rPr/>
        <w:t xml:space="preserve">首先，文章提到高熵合金是一种包含五个或更多元素的材料，其近等原子比例可以增加混合的构型熵。然而，文章没有提供足够的证据来支持这个观点。虽然作者引用了一些早期的研究论文，但并没有详细讨论实验证据或理论模型来支持这个假设。</w:t>
      </w:r>
    </w:p>
    <w:p>
      <w:pPr>
        <w:jc w:val="both"/>
      </w:pPr>
      <w:r>
        <w:rPr/>
        <w:t xml:space="preserve"/>
      </w:r>
    </w:p>
    <w:p>
      <w:pPr>
        <w:jc w:val="both"/>
      </w:pPr>
      <w:r>
        <w:rPr/>
        <w:t xml:space="preserve">其次，文章只关注了单相合金的研究，并未充分探讨多相合金的特性和应用。多相合金在工程领域中具有广泛应用，如航空发动机和电力发电中使用的镍基超合金。忽略多相合金可能导致对该领域的重要信息和发展机会缺乏全面理解。</w:t>
      </w:r>
    </w:p>
    <w:p>
      <w:pPr>
        <w:jc w:val="both"/>
      </w:pPr>
      <w:r>
        <w:rPr/>
        <w:t xml:space="preserve"/>
      </w:r>
    </w:p>
    <w:p>
      <w:pPr>
        <w:jc w:val="both"/>
      </w:pPr>
      <w:r>
        <w:rPr/>
        <w:t xml:space="preserve">此外，文章没有平衡地呈现双方观点。它主要关注高熵合金作为一种新兴材料的潜力，并未探讨可能存在的风险或限制。例如，高熵合金可能面临成本、可加工性和稳定性等方面的挑战。没有对这些问题进行深入讨论可能导致读者对高熵合金的实际应用和潜在局限性缺乏全面了解。</w:t>
      </w:r>
    </w:p>
    <w:p>
      <w:pPr>
        <w:jc w:val="both"/>
      </w:pPr>
      <w:r>
        <w:rPr/>
        <w:t xml:space="preserve"/>
      </w:r>
    </w:p>
    <w:p>
      <w:pPr>
        <w:jc w:val="both"/>
      </w:pPr>
      <w:r>
        <w:rPr/>
        <w:t xml:space="preserve">最后，文章没有提供足够的证据来支持其所提出的开发策略。虽然文章提到了一些成功案例，但并未详细讨论这些案例是如何发现和开发的。缺乏具体的实例和数据可能使读者难以理解如何应用这些策略来寻找新的高熵合金。</w:t>
      </w:r>
    </w:p>
    <w:p>
      <w:pPr>
        <w:jc w:val="both"/>
      </w:pPr>
      <w:r>
        <w:rPr/>
        <w:t xml:space="preserve"/>
      </w:r>
    </w:p>
    <w:p>
      <w:pPr>
        <w:jc w:val="both"/>
      </w:pPr>
      <w:r>
        <w:rPr/>
        <w:t xml:space="preserve">综上所述，这篇文章存在偏见、片面报道和不完整的观点。它没有提供充分的证据来支持其主张，并忽略了多相合金和潜在风险等重要方面。为了更全面地理解高熵合金的特性和应用，需要进一步深入研究和探讨。</w:t>
      </w:r>
    </w:p>
    <w:p>
      <w:pPr>
        <w:pStyle w:val="Heading1"/>
      </w:pPr>
      <w:bookmarkStart w:id="5" w:name="_Toc5"/>
      <w:r>
        <w:t>Topics for further research:</w:t>
      </w:r>
      <w:bookmarkEnd w:id="5"/>
    </w:p>
    <w:p>
      <w:pPr>
        <w:spacing w:after="0"/>
        <w:numPr>
          <w:ilvl w:val="0"/>
          <w:numId w:val="2"/>
        </w:numPr>
      </w:pPr>
      <w:r>
        <w:rPr/>
        <w:t xml:space="preserve">高熵合金的多相特性和应用
</w:t>
      </w:r>
    </w:p>
    <w:p>
      <w:pPr>
        <w:spacing w:after="0"/>
        <w:numPr>
          <w:ilvl w:val="0"/>
          <w:numId w:val="2"/>
        </w:numPr>
      </w:pPr>
      <w:r>
        <w:rPr/>
        <w:t xml:space="preserve">高熵合金的成本和可加工性挑战
</w:t>
      </w:r>
    </w:p>
    <w:p>
      <w:pPr>
        <w:spacing w:after="0"/>
        <w:numPr>
          <w:ilvl w:val="0"/>
          <w:numId w:val="2"/>
        </w:numPr>
      </w:pPr>
      <w:r>
        <w:rPr/>
        <w:t xml:space="preserve">高熵合金的稳定性问题
</w:t>
      </w:r>
    </w:p>
    <w:p>
      <w:pPr>
        <w:spacing w:after="0"/>
        <w:numPr>
          <w:ilvl w:val="0"/>
          <w:numId w:val="2"/>
        </w:numPr>
      </w:pPr>
      <w:r>
        <w:rPr/>
        <w:t xml:space="preserve">高熵合金的风险和限制
</w:t>
      </w:r>
    </w:p>
    <w:p>
      <w:pPr>
        <w:spacing w:after="0"/>
        <w:numPr>
          <w:ilvl w:val="0"/>
          <w:numId w:val="2"/>
        </w:numPr>
      </w:pPr>
      <w:r>
        <w:rPr/>
        <w:t xml:space="preserve">高熵合金的开发策略和成功案例
</w:t>
      </w:r>
    </w:p>
    <w:p>
      <w:pPr>
        <w:numPr>
          <w:ilvl w:val="0"/>
          <w:numId w:val="2"/>
        </w:numPr>
      </w:pPr>
      <w:r>
        <w:rPr/>
        <w:t xml:space="preserve">高熵合金的实际应用和潜在局限性</w:t>
      </w:r>
    </w:p>
    <w:p>
      <w:pPr>
        <w:pStyle w:val="Heading1"/>
      </w:pPr>
      <w:bookmarkStart w:id="6" w:name="_Toc6"/>
      <w:r>
        <w:t>Report location:</w:t>
      </w:r>
      <w:bookmarkEnd w:id="6"/>
    </w:p>
    <w:p>
      <w:hyperlink r:id="rId8" w:history="1">
        <w:r>
          <w:rPr>
            <w:color w:val="2980b9"/>
            <w:u w:val="single"/>
          </w:rPr>
          <w:t xml:space="preserve">https://www.fullpicture.app/item/ad0fa001d5e1d3607d6d9e526cd0e057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C6A8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78-019-0121-4" TargetMode="External"/><Relationship Id="rId8" Type="http://schemas.openxmlformats.org/officeDocument/2006/relationships/hyperlink" Target="https://www.fullpicture.app/item/ad0fa001d5e1d3607d6d9e526cd0e0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2023-08-09T12:23:57+02:00</dcterms:created>
  <dcterms:modified xsi:type="dcterms:W3CDTF">2023-08-09T12:23:57+02:00</dcterms:modified>
</cp:coreProperties>
</file>

<file path=docProps/custom.xml><?xml version="1.0" encoding="utf-8"?>
<Properties xmlns="http://schemas.openxmlformats.org/officeDocument/2006/custom-properties" xmlns:vt="http://schemas.openxmlformats.org/officeDocument/2006/docPropsVTypes"/>
</file>