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Assessment of Nonpoint Pollution Instruments: The Case of Spanish Agriculture</w:t>
      </w:r>
      <w:br/>
      <w:hyperlink r:id="rId7" w:history="1">
        <w:r>
          <w:rPr>
            <w:color w:val="2980b9"/>
            <w:u w:val="single"/>
          </w:rPr>
          <w:t xml:space="preserve">https://www.researchgate.net/publication/233988628_Assessment_of_Nonpoint_Pollution_Instruments_The_Case_of_Spanish_Agriculture</w:t>
        </w:r>
      </w:hyperlink>
    </w:p>
    <w:p>
      <w:pPr>
        <w:pStyle w:val="Heading1"/>
      </w:pPr>
      <w:bookmarkStart w:id="2" w:name="_Toc2"/>
      <w:r>
        <w:t>Article summary:</w:t>
      </w:r>
      <w:bookmarkEnd w:id="2"/>
    </w:p>
    <w:p>
      <w:pPr>
        <w:jc w:val="both"/>
      </w:pPr>
      <w:r>
        <w:rPr/>
        <w:t xml:space="preserve">1. Nonpoint pollution in Spanish agriculture is a significant issue, with large discharges of nutrients and harmful substances into water bodies causing damage to aquatic ecosystems.</w:t>
      </w:r>
    </w:p>
    <w:p>
      <w:pPr>
        <w:jc w:val="both"/>
      </w:pPr>
      <w:r>
        <w:rPr/>
        <w:t xml:space="preserve">2. The design and implementation of measures to abate nonpoint pollution are challenging due to imperfect knowledge of biophysical processes, asymmetric information among stakeholders, and the strategic behavior of agents.</w:t>
      </w:r>
    </w:p>
    <w:p>
      <w:pPr>
        <w:jc w:val="both"/>
      </w:pPr>
      <w:r>
        <w:rPr/>
        <w:t xml:space="preserve">3. Policy efforts should focus on nurturing stakeholders' collective action and supporting the necessary institutional setting to effectively control nonpoint pollution in Spain and achieve the "good" ecological status of water bodies as required by the European Water Framework Directive.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"Assessment of Nonpoint Pollution Instruments: The Case of Spanish Agriculture" provides an overview of the challenges associated with controlling nonpoint pollution in agriculture, particularly in Spain. The authors highlight the lack of biophysical information, stochastic components, and asymmetric information among stakeholders as key obstacles to designing effective pollution control measures. They argue that the development of input-intensive agriculture in Spain has led to significant nutrient and harmful substance discharges into water bodies, causing damage to aquatic ecosystems.</w:t>
      </w:r>
    </w:p>
    <w:p>
      <w:pPr>
        <w:jc w:val="both"/>
      </w:pPr>
      <w:r>
        <w:rPr/>
        <w:t xml:space="preserve"/>
      </w:r>
    </w:p>
    <w:p>
      <w:pPr>
        <w:jc w:val="both"/>
      </w:pPr>
      <w:r>
        <w:rPr/>
        <w:t xml:space="preserve">One potential bias in the article is the focus on highlighting the difficulties and complexities associated with controlling nonpoint pollution without providing a balanced discussion of potential solutions or successful strategies. While it is important to acknowledge the challenges, it is equally important to explore innovative approaches or best practices that have been effective in addressing nonpoint pollution in agriculture.</w:t>
      </w:r>
    </w:p>
    <w:p>
      <w:pPr>
        <w:jc w:val="both"/>
      </w:pPr>
      <w:r>
        <w:rPr/>
        <w:t xml:space="preserve"/>
      </w:r>
    </w:p>
    <w:p>
      <w:pPr>
        <w:jc w:val="both"/>
      </w:pPr>
      <w:r>
        <w:rPr/>
        <w:t xml:space="preserve">The article also lacks a comprehensive analysis of different types of nonpoint pollution control instruments and their effectiveness. While the authors briefly mention command and control measures, economic incentives, and institutional approaches, they do not delve into specific examples or case studies where these instruments have been successfully implemented. Providing more concrete examples would have strengthened the argument for policy efforts focused on nurturing stakeholders' collective action.</w:t>
      </w:r>
    </w:p>
    <w:p>
      <w:pPr>
        <w:jc w:val="both"/>
      </w:pPr>
      <w:r>
        <w:rPr/>
        <w:t xml:space="preserve"/>
      </w:r>
    </w:p>
    <w:p>
      <w:pPr>
        <w:jc w:val="both"/>
      </w:pPr>
      <w:r>
        <w:rPr/>
        <w:t xml:space="preserve">Furthermore, the article does not adequately address the role of technology and innovation in mitigating nonpoint pollution in agriculture. Advances in precision agriculture, sustainable farming practices, and water management technologies have shown promise in reducing nutrient runoff and pesticide contamination. By overlooking these technological solutions, the article misses an opportunity to present a more holistic view of nonpoint pollution control strategies.</w:t>
      </w:r>
    </w:p>
    <w:p>
      <w:pPr>
        <w:jc w:val="both"/>
      </w:pPr>
      <w:r>
        <w:rPr/>
        <w:t xml:space="preserve"/>
      </w:r>
    </w:p>
    <w:p>
      <w:pPr>
        <w:jc w:val="both"/>
      </w:pPr>
      <w:r>
        <w:rPr/>
        <w:t xml:space="preserve">Additionally, there is a lack of empirical evidence or data supporting some of the claims made in the article. While it is mentioned that empirical findings challenge current pollution policies, specific research findings or case studies are not provided to substantiate this claim. Including more evidence-based analysis would have strengthened the credibility of the arguments presented.</w:t>
      </w:r>
    </w:p>
    <w:p>
      <w:pPr>
        <w:jc w:val="both"/>
      </w:pPr>
      <w:r>
        <w:rPr/>
        <w:t xml:space="preserve"/>
      </w:r>
    </w:p>
    <w:p>
      <w:pPr>
        <w:jc w:val="both"/>
      </w:pPr>
      <w:r>
        <w:rPr/>
        <w:t xml:space="preserve">Overall, while the article raises important issues related to nonpoint pollution control in agriculture, it could benefit from a more balanced discussion of potential solutions, a deeper exploration of successful strategies, and a stronger emphasis on empirical evidence to support its claims. Addressing these shortcomings would enhance the overall quality and impact of the article's analysis.</w:t>
      </w:r>
    </w:p>
    <w:p>
      <w:pPr>
        <w:pStyle w:val="Heading1"/>
      </w:pPr>
      <w:bookmarkStart w:id="5" w:name="_Toc5"/>
      <w:r>
        <w:t>Topics for further research:</w:t>
      </w:r>
      <w:bookmarkEnd w:id="5"/>
    </w:p>
    <w:p>
      <w:pPr>
        <w:spacing w:after="0"/>
        <w:numPr>
          <w:ilvl w:val="0"/>
          <w:numId w:val="2"/>
        </w:numPr>
      </w:pPr>
      <w:r>
        <w:rPr/>
        <w:t xml:space="preserve">Innovative approaches to nonpoint pollution control in agriculture
</w:t>
      </w:r>
    </w:p>
    <w:p>
      <w:pPr>
        <w:spacing w:after="0"/>
        <w:numPr>
          <w:ilvl w:val="0"/>
          <w:numId w:val="2"/>
        </w:numPr>
      </w:pPr>
      <w:r>
        <w:rPr/>
        <w:t xml:space="preserve">Successful case studies of nonpoint pollution control instruments in agriculture
</w:t>
      </w:r>
    </w:p>
    <w:p>
      <w:pPr>
        <w:spacing w:after="0"/>
        <w:numPr>
          <w:ilvl w:val="0"/>
          <w:numId w:val="2"/>
        </w:numPr>
      </w:pPr>
      <w:r>
        <w:rPr/>
        <w:t xml:space="preserve">Role of technology in mitigating nonpoint pollution in agriculture
</w:t>
      </w:r>
    </w:p>
    <w:p>
      <w:pPr>
        <w:spacing w:after="0"/>
        <w:numPr>
          <w:ilvl w:val="0"/>
          <w:numId w:val="2"/>
        </w:numPr>
      </w:pPr>
      <w:r>
        <w:rPr/>
        <w:t xml:space="preserve">Precision agriculture techniques for reducing nutrient runoff
</w:t>
      </w:r>
    </w:p>
    <w:p>
      <w:pPr>
        <w:spacing w:after="0"/>
        <w:numPr>
          <w:ilvl w:val="0"/>
          <w:numId w:val="2"/>
        </w:numPr>
      </w:pPr>
      <w:r>
        <w:rPr/>
        <w:t xml:space="preserve">Sustainable farming practices for minimizing pesticide contamination
</w:t>
      </w:r>
    </w:p>
    <w:p>
      <w:pPr>
        <w:numPr>
          <w:ilvl w:val="0"/>
          <w:numId w:val="2"/>
        </w:numPr>
      </w:pPr>
      <w:r>
        <w:rPr/>
        <w:t xml:space="preserve">Empirical evidence supporting the effectiveness of nonpoint pollution control strategies</w:t>
      </w:r>
    </w:p>
    <w:p>
      <w:pPr>
        <w:pStyle w:val="Heading1"/>
      </w:pPr>
      <w:bookmarkStart w:id="6" w:name="_Toc6"/>
      <w:r>
        <w:t>Report location:</w:t>
      </w:r>
      <w:bookmarkEnd w:id="6"/>
    </w:p>
    <w:p>
      <w:hyperlink r:id="rId8" w:history="1">
        <w:r>
          <w:rPr>
            <w:color w:val="2980b9"/>
            <w:u w:val="single"/>
          </w:rPr>
          <w:t xml:space="preserve">https://www.fullpicture.app/item/ace83963e6307af1698502765d036f26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CF6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33988628_Assessment_of_Nonpoint_Pollution_Instruments_The_Case_of_Spanish_Agriculture" TargetMode="External"/><Relationship Id="rId8" Type="http://schemas.openxmlformats.org/officeDocument/2006/relationships/hyperlink" Target="https://www.fullpicture.app/item/ace83963e6307af1698502765d036f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2024-04-04T08:38:10+02:00</dcterms:created>
  <dcterms:modified xsi:type="dcterms:W3CDTF">2024-04-04T08:38:10+02:00</dcterms:modified>
</cp:coreProperties>
</file>

<file path=docProps/custom.xml><?xml version="1.0" encoding="utf-8"?>
<Properties xmlns="http://schemas.openxmlformats.org/officeDocument/2006/custom-properties" xmlns:vt="http://schemas.openxmlformats.org/officeDocument/2006/docPropsVTypes"/>
</file>