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转录3的信号转导器和激活剂作为Graves眼眶病的潜在治疗靶点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https://pubmed.ncbi.nlm.nih.gov/34116129/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STAT3在Graves眼眶病中发挥重要作用，参与炎症、氧化应激和脂肪生成等过程。</w:t>
      </w:r>
    </w:p>
    <w:p>
      <w:pPr>
        <w:jc w:val="both"/>
      </w:pPr>
      <w:r>
        <w:rPr/>
        <w:t xml:space="preserve">2. 通过小干扰RNA介导的沉默STAT3可以抑制白细胞介素-1β诱导的炎性细胞因子和氧化应激诱导的血红素加氧酶-1表达，并减少眼眶成纤维细胞的脂肪细胞分化。</w:t>
      </w:r>
    </w:p>
    <w:p>
      <w:pPr>
        <w:jc w:val="both"/>
      </w:pPr>
      <w:r>
        <w:rPr/>
        <w:t xml:space="preserve">3. 调节STAT3表达可能对Graves眼眶病具有治疗潜力。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由于这篇文章是一篇研究论文，其内容主要集中在对信号转导器和转录激活因子3（STAT3）在格雷夫斯眼眶病（GO）发病机制中的作用进行探讨。因此，本文不涉及偏见、宣传内容等问题。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该文章时，我们需要注意到其局限性和可能存在的缺失。例如，该研究仅限于体外实验，并未进行动物或人体试验，因此其结果需要进一步验证。此外，该研究也没有考虑其他可能影响GO发展的因素，如遗传、环境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另外，在引用类似文章时，我们需要注意到其与本文的关联程度以及其来源的可靠性。在上述引用中，虽然提到了miR-199a下调作为驱动NOX4/HIF-1α/VEGF-A通路的驱动因素，但该引用并未直接与本文探讨的主题相关。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综上所述，尽管该文章提供了有价值的信息和初步证据支持STAT3作为治疗GO的潜在靶点，但我们需要谨慎对待其结论，并将其视为未来更全面、深入研究的起点。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the development of GO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validation through animal or human trials
</w:t>
      </w:r>
    </w:p>
    <w:p>
      <w:pPr>
        <w:spacing w:after="0"/>
        <w:numPr>
          <w:ilvl w:val="0"/>
          <w:numId w:val="2"/>
        </w:numPr>
      </w:pPr>
      <w:r>
        <w:rPr/>
        <w:t xml:space="preserve">Reliability of sources when citing similar articles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considering the relevance of cited information
</w:t>
      </w:r>
    </w:p>
    <w:p>
      <w:pPr>
        <w:numPr>
          <w:ilvl w:val="0"/>
          <w:numId w:val="2"/>
        </w:numPr>
      </w:pPr>
      <w:r>
        <w:rPr/>
        <w:t xml:space="preserve">Caution in interpreting the conclusions of the study as a starting point for future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https://www.fullpicture.app/item/ac8f6a5899764cc03d2eff8fc8bd029f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CBF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116129/" TargetMode="External"/><Relationship Id="rId8" Type="http://schemas.openxmlformats.org/officeDocument/2006/relationships/hyperlink" Target="https://www.fullpicture.app/item/ac8f6a5899764cc03d2eff8fc8bd02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2023-12-16T01:57:01+01:00</dcterms:created>
  <dcterms:modified xsi:type="dcterms:W3CDTF">2023-12-16T01:57:01+01:00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