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Problemas de consumo de sustancias y de salud mental | Cigna</w:t>
      </w:r>
      <w:br/>
      <w:hyperlink r:id="rId7" w:history="1">
        <w:r>
          <w:rPr>
            <w:color w:val="2980b9"/>
            <w:u w:val="single"/>
          </w:rPr>
          <w:t xml:space="preserve">https://www.cigna.com/es-us/knowledge-center/hw/problemas-de-consumo-de-sustancias-y-de-salud-ug4809</w:t>
        </w:r>
      </w:hyperlink>
    </w:p>
    <w:p>
      <w:pPr>
        <w:pStyle w:val="Heading1"/>
      </w:pPr>
      <w:bookmarkStart w:id="2" w:name="_Toc2"/>
      <w:r>
        <w:t>Article summary:</w:t>
      </w:r>
      <w:bookmarkEnd w:id="2"/>
    </w:p>
    <w:p>
      <w:pPr>
        <w:jc w:val="both"/>
      </w:pPr>
      <w:r>
        <w:rPr/>
        <w:t xml:space="preserve">1. El consumo de sustancias y los problemas de salud mental a menudo están relacionados, y se les llama diagnóstico dual.</w:t>
      </w:r>
    </w:p>
    <w:p>
      <w:pPr>
        <w:jc w:val="both"/>
      </w:pPr>
      <w:r>
        <w:rPr/>
        <w:t xml:space="preserve">2. Las personas con problemas de salud mental pueden recurrir al alcohol o las drogas para sentirse normales o automedicarse.</w:t>
      </w:r>
    </w:p>
    <w:p>
      <w:pPr>
        <w:jc w:val="both"/>
      </w:pPr>
      <w:r>
        <w:rPr/>
        <w:t xml:space="preserve">3. Es importante tratar tanto el problema de salud mental como el consumo de sustancias al mismo tiempo para una recuperación completa y reducir el riesgo de recaída.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sobre los problemas de consumo de sustancias y salud mental, específicamente en relación con el diagnóstico dual. Se mencionan varios trastornos de salud mental que pueden estar relacionados con el consumo de alcohol o drogas, como la depresión, el trastorno bipolar, el trastorno obsesivo-compulsivo, el trastorno por estrés postraumático y la esquizofrenia.</w:t>
      </w:r>
    </w:p>
    <w:p>
      <w:pPr>
        <w:jc w:val="both"/>
      </w:pPr>
      <w:r>
        <w:rPr/>
        <w:t xml:space="preserve"/>
      </w:r>
    </w:p>
    <w:p>
      <w:pPr>
        <w:jc w:val="both"/>
      </w:pPr>
      <w:r>
        <w:rPr/>
        <w:t xml:space="preserve">El artículo destaca que tanto los problemas de salud mental como el consumo de sustancias pueden presentarse primero y pueden estar interrelacionados. Las personas con problemas de salud mental pueden recurrir al alcohol o las drogas para sentirse normales o automedicarse. Sin embargo, se enfatiza que consumir drogas o alcohol cuando se tiene un problema de salud mental puede empeorar la situación y dañar la salud y las relaciones.</w:t>
      </w:r>
    </w:p>
    <w:p>
      <w:pPr>
        <w:jc w:val="both"/>
      </w:pPr>
      <w:r>
        <w:rPr/>
        <w:t xml:space="preserve"/>
      </w:r>
    </w:p>
    <w:p>
      <w:pPr>
        <w:jc w:val="both"/>
      </w:pPr>
      <w:r>
        <w:rPr/>
        <w:t xml:space="preserve">En cuanto al tratamiento, se menciona que es mejor abordar tanto el problema de salud mental como el consumo de sustancias al mismo tiempo. La desintoxicación y la deshabituación son los primeros pasos, seguidos de terapia psicológica y posiblemente medicación. También se sugiere que participar en programas de recuperación como Alcohólicos Anónimos o Narcóticos Anónimos puede ser parte del proceso de tratamiento y recuperación.</w:t>
      </w:r>
    </w:p>
    <w:p>
      <w:pPr>
        <w:jc w:val="both"/>
      </w:pPr>
      <w:r>
        <w:rPr/>
        <w:t xml:space="preserve"/>
      </w:r>
    </w:p>
    <w:p>
      <w:pPr>
        <w:jc w:val="both"/>
      </w:pPr>
      <w:r>
        <w:rPr/>
        <w:t xml:space="preserve">En términos de sesgos, el artículo parece ser imparcial en su presentación general. Sin embargo, dado que es un artículo publicado por Cigna, una compañía aseguradora de salud, podría haber un sesgo hacia promover sus servicios o tratamientos específicos. No se proporcionan fuentes externas ni estudios científicos para respaldar las afirmaciones realizadas en el artículo.</w:t>
      </w:r>
    </w:p>
    <w:p>
      <w:pPr>
        <w:jc w:val="both"/>
      </w:pPr>
      <w:r>
        <w:rPr/>
        <w:t xml:space="preserve"/>
      </w:r>
    </w:p>
    <w:p>
      <w:pPr>
        <w:jc w:val="both"/>
      </w:pPr>
      <w:r>
        <w:rPr/>
        <w:t xml:space="preserve">Un punto de consideración que falta en el artículo es la importancia de buscar ayuda profesional para el tratamiento de los problemas de consumo de sustancias y salud mental. Se menciona brevemente que es necesario recibir atención médica durante la desintoxicación y la deshabituación, pero no se enfatiza lo suficiente la importancia de buscar apoyo profesional a lo largo del proceso de tratamiento.</w:t>
      </w:r>
    </w:p>
    <w:p>
      <w:pPr>
        <w:jc w:val="both"/>
      </w:pPr>
      <w:r>
        <w:rPr/>
        <w:t xml:space="preserve"/>
      </w:r>
    </w:p>
    <w:p>
      <w:pPr>
        <w:jc w:val="both"/>
      </w:pPr>
      <w:r>
        <w:rPr/>
        <w:t xml:space="preserve">Además, el artículo no explora posibles contraargumentos o perspectivas alternativas sobre el tratamiento de los problemas de consumo de sustancias y salud mental. No se mencionan enfoques terapéuticos diferentes o controversias en torno a ciertos tratamientos.</w:t>
      </w:r>
    </w:p>
    <w:p>
      <w:pPr>
        <w:jc w:val="both"/>
      </w:pPr>
      <w:r>
        <w:rPr/>
        <w:t xml:space="preserve"/>
      </w:r>
    </w:p>
    <w:p>
      <w:pPr>
        <w:jc w:val="both"/>
      </w:pPr>
      <w:r>
        <w:rPr/>
        <w:t xml:space="preserve">En general, el artículo proporciona una visión general útil sobre los problemas de consumo de sustancias y salud mental, pero carece de respaldo científico y podría tener un sesgo promocional debido a su origen como contenido publicado por una compañía aseguradora. Se recomendaría buscar información adicional y consultar a profesionales médicos para obtener una comprensión más completa y equilibrada del tema.</w:t>
      </w:r>
    </w:p>
    <w:p>
      <w:pPr>
        <w:pStyle w:val="Heading1"/>
      </w:pPr>
      <w:bookmarkStart w:id="5" w:name="_Toc5"/>
      <w:r>
        <w:t>Topics for further research:</w:t>
      </w:r>
      <w:bookmarkEnd w:id="5"/>
    </w:p>
    <w:p>
      <w:pPr>
        <w:spacing w:after="0"/>
        <w:numPr>
          <w:ilvl w:val="0"/>
          <w:numId w:val="2"/>
        </w:numPr>
      </w:pPr>
      <w:r>
        <w:rPr/>
        <w:t xml:space="preserve">Tratamientos alternativos para problemas de consumo de sustancias y salud mental
</w:t>
      </w:r>
    </w:p>
    <w:p>
      <w:pPr>
        <w:spacing w:after="0"/>
        <w:numPr>
          <w:ilvl w:val="0"/>
          <w:numId w:val="2"/>
        </w:numPr>
      </w:pPr>
      <w:r>
        <w:rPr/>
        <w:t xml:space="preserve">Importancia de buscar ayuda profesional en el tratamiento de adicciones y trastornos mentales
</w:t>
      </w:r>
    </w:p>
    <w:p>
      <w:pPr>
        <w:spacing w:after="0"/>
        <w:numPr>
          <w:ilvl w:val="0"/>
          <w:numId w:val="2"/>
        </w:numPr>
      </w:pPr>
      <w:r>
        <w:rPr/>
        <w:t xml:space="preserve">Controversias en torno a los tratamientos para el diagnóstico dual
</w:t>
      </w:r>
    </w:p>
    <w:p>
      <w:pPr>
        <w:spacing w:after="0"/>
        <w:numPr>
          <w:ilvl w:val="0"/>
          <w:numId w:val="2"/>
        </w:numPr>
      </w:pPr>
      <w:r>
        <w:rPr/>
        <w:t xml:space="preserve">Enfoques terapéuticos innovadores para problemas de consumo de sustancias y salud mental
</w:t>
      </w:r>
    </w:p>
    <w:p>
      <w:pPr>
        <w:spacing w:after="0"/>
        <w:numPr>
          <w:ilvl w:val="0"/>
          <w:numId w:val="2"/>
        </w:numPr>
      </w:pPr>
      <w:r>
        <w:rPr/>
        <w:t xml:space="preserve">Investigaciones científicas sobre la relación entre adicciones y trastornos mentales
</w:t>
      </w:r>
    </w:p>
    <w:p>
      <w:pPr>
        <w:numPr>
          <w:ilvl w:val="0"/>
          <w:numId w:val="2"/>
        </w:numPr>
      </w:pPr>
      <w:r>
        <w:rPr/>
        <w:t xml:space="preserve">Efectos a largo plazo del consumo de sustancias en la salud mental</w:t>
      </w:r>
    </w:p>
    <w:p>
      <w:pPr>
        <w:pStyle w:val="Heading1"/>
      </w:pPr>
      <w:bookmarkStart w:id="6" w:name="_Toc6"/>
      <w:r>
        <w:t>Report location:</w:t>
      </w:r>
      <w:bookmarkEnd w:id="6"/>
    </w:p>
    <w:p>
      <w:hyperlink r:id="rId8" w:history="1">
        <w:r>
          <w:rPr>
            <w:color w:val="2980b9"/>
            <w:u w:val="single"/>
          </w:rPr>
          <w:t xml:space="preserve">https://www.fullpicture.app/item/ab5cfef7aa84d058fd94c5cba6012ab7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8B4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gna.com/es-us/knowledge-center/hw/problemas-de-consumo-de-sustancias-y-de-salud-ug4809" TargetMode="External"/><Relationship Id="rId8" Type="http://schemas.openxmlformats.org/officeDocument/2006/relationships/hyperlink" Target="https://www.fullpicture.app/item/ab5cfef7aa84d058fd94c5cba6012a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2024-04-20T18:24:52+02:00</dcterms:created>
  <dcterms:modified xsi:type="dcterms:W3CDTF">2024-04-20T18:24:52+02:00</dcterms:modified>
</cp:coreProperties>
</file>

<file path=docProps/custom.xml><?xml version="1.0" encoding="utf-8"?>
<Properties xmlns="http://schemas.openxmlformats.org/officeDocument/2006/custom-properties" xmlns:vt="http://schemas.openxmlformats.org/officeDocument/2006/docPropsVTypes"/>
</file>