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Bortezomib-based Chemotherapy for Multiple Myeloma Patients Without Comorbid Cardiovascular Disease Shows No Cardiotoxicity - PubMed</w:t>
      </w:r>
      <w:br/>
      <w:hyperlink r:id="rId7" w:history="1">
        <w:r>
          <w:rPr>
            <w:color w:val="2980b9"/>
            <w:u w:val="single"/>
          </w:rPr>
          <w:t xml:space="preserve">https://pubmed.ncbi.nlm.nih.gov/30217616/</w:t>
        </w:r>
      </w:hyperlink>
    </w:p>
    <w:p>
      <w:pPr>
        <w:pStyle w:val="Heading1"/>
      </w:pPr>
      <w:bookmarkStart w:id="2" w:name="_Toc2"/>
      <w:r>
        <w:t>Article summary:</w:t>
      </w:r>
      <w:bookmarkEnd w:id="2"/>
    </w:p>
    <w:p>
      <w:pPr>
        <w:jc w:val="both"/>
      </w:pPr>
      <w:r>
        <w:rPr/>
        <w:t xml:space="preserve">1. 本研究旨在评估多发性骨髓瘤患者接受硼替佐米为基础的化疗是否会导致心脏毒性反应。研究对象为年龄在18至70岁之间且没有明显心血管疾病的患者。</w:t>
      </w:r>
    </w:p>
    <w:p>
      <w:pPr>
        <w:jc w:val="both"/>
      </w:pPr>
      <w:r>
        <w:rPr/>
        <w:t xml:space="preserve">2. 通过使用超声心动图和血清生物标志物测量，以及进行心脏核磁共振成像，评估了每次硼替佐米剂量给药前后的临床、亚临床和暂时性心脏毒性反应。主要评估亚临床心肌功能障碍的指标是全局纵向应变（GLS）。</w:t>
      </w:r>
    </w:p>
    <w:p>
      <w:pPr>
        <w:jc w:val="both"/>
      </w:pPr>
      <w:r>
        <w:rPr/>
        <w:t xml:space="preserve">3. 研究结果显示，在这些没有心血管疾病的患者中，无论是累积的还是暂时性的心肌功能障碍都未见到与硼替佐米化疗相关的证据。这表明对于没有心血管疾病的患者来说，硼替佐米从心血管角度来看是安全的。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这篇文章的标题是"Bortezomib-based Chemotherapy for Multiple Myeloma Patients Without Comorbid Cardiovascular Disease Shows No Cardiotoxicity"，即“没有共病心血管疾病的多发性骨髓瘤患者使用Bortezomib为基础的化疗不会导致心脏毒性”。文章主要通过对多发性骨髓瘤患者使用Bortezomib为基础的化疗进行评估，以确定是否存在与心肌功能障碍相关的副作用。</w:t>
      </w:r>
    </w:p>
    <w:p>
      <w:pPr>
        <w:jc w:val="both"/>
      </w:pPr>
      <w:r>
        <w:rPr/>
        <w:t xml:space="preserve"/>
      </w:r>
    </w:p>
    <w:p>
      <w:pPr>
        <w:jc w:val="both"/>
      </w:pPr>
      <w:r>
        <w:rPr/>
        <w:t xml:space="preserve">然而，这篇文章存在一些潜在的偏见和问题。首先，样本量非常小，只有11名患者参与了研究。这使得结果的可靠性受到质疑，并且可能无法推广到更大范围的人群中。其次，该研究仅包括没有明显心血管疾病的患者，因此不能排除在已经存在心脏问题的患者中可能出现的心脏毒性。</w:t>
      </w:r>
    </w:p>
    <w:p>
      <w:pPr>
        <w:jc w:val="both"/>
      </w:pPr>
      <w:r>
        <w:rPr/>
        <w:t xml:space="preserve"/>
      </w:r>
    </w:p>
    <w:p>
      <w:pPr>
        <w:jc w:val="both"/>
      </w:pPr>
      <w:r>
        <w:rPr/>
        <w:t xml:space="preserve">此外，在方法部分提到了使用了多种评估方法来检测心脏功能和损伤，如超声心动图、血清生物标志物测定和心脏核磁共振成像。然而，在结果部分并未提供详细的数据和分析，只是简单地指出没有发现心脏毒性。这使得读者无法对研究结果进行充分的评估和验证。</w:t>
      </w:r>
    </w:p>
    <w:p>
      <w:pPr>
        <w:jc w:val="both"/>
      </w:pPr>
      <w:r>
        <w:rPr/>
        <w:t xml:space="preserve"/>
      </w:r>
    </w:p>
    <w:p>
      <w:pPr>
        <w:jc w:val="both"/>
      </w:pPr>
      <w:r>
        <w:rPr/>
        <w:t xml:space="preserve">此外，文章未提及可能存在的风险和副作用。虽然它声称没有发现心脏毒性，但并未探讨其他潜在的不良反应或副作用。这种片面报道可能会给读者带来误导，并忽略了患者可能面临的其他风险。</w:t>
      </w:r>
    </w:p>
    <w:p>
      <w:pPr>
        <w:jc w:val="both"/>
      </w:pPr>
      <w:r>
        <w:rPr/>
        <w:t xml:space="preserve"/>
      </w:r>
    </w:p>
    <w:p>
      <w:pPr>
        <w:jc w:val="both"/>
      </w:pPr>
      <w:r>
        <w:rPr/>
        <w:t xml:space="preserve">最后，文章没有提供平等地呈现双方的观点。它只关注了Bortezomib化疗对心脏功能的影响，并未探讨其他可能与该治疗相关的问题或争议。这种偏袒可能导致读者对该治疗方法产生错误的印象。</w:t>
      </w:r>
    </w:p>
    <w:p>
      <w:pPr>
        <w:jc w:val="both"/>
      </w:pPr>
      <w:r>
        <w:rPr/>
        <w:t xml:space="preserve"/>
      </w:r>
    </w:p>
    <w:p>
      <w:pPr>
        <w:jc w:val="both"/>
      </w:pPr>
      <w:r>
        <w:rPr/>
        <w:t xml:space="preserve">总之，尽管这篇文章声称没有发现Bortezomib化疗引起心脏毒性，但由于样本量小、缺乏详细数据和分析以及忽略其他潜在风险和副作用，其结论应被谨慎对待。进一步大规模、全面的研究仍然需要进行，以更好地评估Bortezomib化疗在多发性骨髓瘤患者中的心脏安全性。</w:t>
      </w:r>
    </w:p>
    <w:p>
      <w:pPr>
        <w:pStyle w:val="Heading1"/>
      </w:pPr>
      <w:bookmarkStart w:id="5" w:name="_Toc5"/>
      <w:r>
        <w:t>Topics for further research:</w:t>
      </w:r>
      <w:bookmarkEnd w:id="5"/>
    </w:p>
    <w:p>
      <w:pPr>
        <w:spacing w:after="0"/>
        <w:numPr>
          <w:ilvl w:val="0"/>
          <w:numId w:val="2"/>
        </w:numPr>
      </w:pPr>
      <w:r>
        <w:rPr/>
        <w:t xml:space="preserve">Bortezomib-based chemotherapy and cardiovascular disease
</w:t>
      </w:r>
    </w:p>
    <w:p>
      <w:pPr>
        <w:spacing w:after="0"/>
        <w:numPr>
          <w:ilvl w:val="0"/>
          <w:numId w:val="2"/>
        </w:numPr>
      </w:pPr>
      <w:r>
        <w:rPr/>
        <w:t xml:space="preserve">Cardiotoxicity of Bortezomib-based chemotherapy
</w:t>
      </w:r>
    </w:p>
    <w:p>
      <w:pPr>
        <w:spacing w:after="0"/>
        <w:numPr>
          <w:ilvl w:val="0"/>
          <w:numId w:val="2"/>
        </w:numPr>
      </w:pPr>
      <w:r>
        <w:rPr/>
        <w:t xml:space="preserve">Adverse effects of Bortezomib-based chemotherapy
</w:t>
      </w:r>
    </w:p>
    <w:p>
      <w:pPr>
        <w:spacing w:after="0"/>
        <w:numPr>
          <w:ilvl w:val="0"/>
          <w:numId w:val="2"/>
        </w:numPr>
      </w:pPr>
      <w:r>
        <w:rPr/>
        <w:t xml:space="preserve">Risk factors for cardiovascular toxicity in multiple myeloma patients
</w:t>
      </w:r>
    </w:p>
    <w:p>
      <w:pPr>
        <w:spacing w:after="0"/>
        <w:numPr>
          <w:ilvl w:val="0"/>
          <w:numId w:val="2"/>
        </w:numPr>
      </w:pPr>
      <w:r>
        <w:rPr/>
        <w:t xml:space="preserve">Alternative treatments for multiple myeloma without cardiovascular toxicity
</w:t>
      </w:r>
    </w:p>
    <w:p>
      <w:pPr>
        <w:numPr>
          <w:ilvl w:val="0"/>
          <w:numId w:val="2"/>
        </w:numPr>
      </w:pPr>
      <w:r>
        <w:rPr/>
        <w:t xml:space="preserve">Future research on Bortezomib-based chemotherapy and cardiovascular safety</w:t>
      </w:r>
    </w:p>
    <w:p>
      <w:pPr>
        <w:pStyle w:val="Heading1"/>
      </w:pPr>
      <w:bookmarkStart w:id="6" w:name="_Toc6"/>
      <w:r>
        <w:t>Report location:</w:t>
      </w:r>
      <w:bookmarkEnd w:id="6"/>
    </w:p>
    <w:p>
      <w:hyperlink r:id="rId8" w:history="1">
        <w:r>
          <w:rPr>
            <w:color w:val="2980b9"/>
            <w:u w:val="single"/>
          </w:rPr>
          <w:t xml:space="preserve">https://www.fullpicture.app/item/a9cba94cba7c815e16064b5c580fbc24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3AE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217616/" TargetMode="External"/><Relationship Id="rId8" Type="http://schemas.openxmlformats.org/officeDocument/2006/relationships/hyperlink" Target="https://www.fullpicture.app/item/a9cba94cba7c815e16064b5c580fbc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2023-10-07T12:58:44+02:00</dcterms:created>
  <dcterms:modified xsi:type="dcterms:W3CDTF">2023-10-07T12:58:44+02:00</dcterms:modified>
</cp:coreProperties>
</file>

<file path=docProps/custom.xml><?xml version="1.0" encoding="utf-8"?>
<Properties xmlns="http://schemas.openxmlformats.org/officeDocument/2006/custom-properties" xmlns:vt="http://schemas.openxmlformats.org/officeDocument/2006/docPropsVTypes"/>
</file>