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Inoculum threshold for stripe rust infection in wheat</w:t>
      </w:r>
      <w:br/>
      <w:hyperlink r:id="rId7" w:history="1">
        <w:r>
          <w:rPr>
            <w:color w:val="2980b9"/>
            <w:u w:val="single"/>
          </w:rPr>
          <w:t xml:space="preserve">https://www-tandfonline-com.manchester.idm.oclc.org/doi/full/10.1080/07060661.2023.2177888</w:t>
        </w:r>
      </w:hyperlink>
    </w:p>
    <w:p>
      <w:pPr>
        <w:pStyle w:val="Heading1"/>
      </w:pPr>
      <w:bookmarkStart w:id="2" w:name="_Toc2"/>
      <w:r>
        <w:t>Article summary:</w:t>
      </w:r>
      <w:bookmarkEnd w:id="2"/>
    </w:p>
    <w:p>
      <w:pPr>
        <w:jc w:val="both"/>
      </w:pPr>
      <w:r>
        <w:rPr/>
        <w:t xml:space="preserve">1. The minimum number of spores required to cause appreciable incidence and severity for stripe rust in wheat was found to be at higher spore concentrations of 105-106 spores.</w:t>
      </w:r>
    </w:p>
    <w:p>
      <w:pPr>
        <w:jc w:val="both"/>
      </w:pPr>
      <w:r>
        <w:rPr/>
        <w:t xml:space="preserve">2. Low incidence and severity levels were observed at 103-104 spores for powdery mildew in wheat.</w:t>
      </w:r>
    </w:p>
    <w:p>
      <w:pPr>
        <w:jc w:val="both"/>
      </w:pPr>
      <w:r>
        <w:rPr/>
        <w:t xml:space="preserve">3. Understanding the minimum spore numbers required for disease development is important for predicting epidemics and devising fungicide control measures for sustainable agricultural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"Inoculum threshold for stripe rust infection in wheat" discusses the minimum number of spores required to cause disease severities that are sufficient to warrant control measures for both controlled environments and field studies. The article highlights the importance of understanding the relationship between propagule numbers and disease severities to assess the threat of an individual pathogen to a crop during the growth season.</w:t>
      </w:r>
    </w:p>
    <w:p>
      <w:pPr>
        <w:jc w:val="both"/>
      </w:pPr>
      <w:r>
        <w:rPr/>
        <w:t xml:space="preserve"/>
      </w:r>
    </w:p>
    <w:p>
      <w:pPr>
        <w:jc w:val="both"/>
      </w:pPr>
      <w:r>
        <w:rPr/>
        <w:t xml:space="preserve">The article provides a detailed analysis of the inoculum threshold for two important diseases of wheat, stripe rust, and powdery mildew. The authors conducted controlled environment studies on susceptible wheat cultivars 'Avocet' and 'AC Barrie' by inoculating them with different quantities of spores (0, 103, 104, 105, 106, and 107) of Pst and Bgt. Disease incidence, severity, and infection type were evaluated. The results showed that the minimum number of spores necessary to cause appreciable incidence and severity for Pst was at higher spore concentrations of 105–106 spores. Conversely, low incidence and severity levels were observed at 103–104 spores for Bgt.</w:t>
      </w:r>
    </w:p>
    <w:p>
      <w:pPr>
        <w:jc w:val="both"/>
      </w:pPr>
      <w:r>
        <w:rPr/>
        <w:t xml:space="preserve"/>
      </w:r>
    </w:p>
    <w:p>
      <w:pPr>
        <w:jc w:val="both"/>
      </w:pPr>
      <w:r>
        <w:rPr/>
        <w:t xml:space="preserve">Despite occurrence of natural Pst infection, results of field studies in Southern Alberta demonstrated that significant increases in severity levels were observed following application of 1.2 × 107 spores. Collectively, these results demonstrated that stripe rust severities increased with increasing spore concentration only at high spore levels. In contrast, Bgt severity increased with spore concentration from 103 to 107 spores mL−1.</w:t>
      </w:r>
    </w:p>
    <w:p>
      <w:pPr>
        <w:jc w:val="both"/>
      </w:pPr>
      <w:r>
        <w:rPr/>
        <w:t xml:space="preserve"/>
      </w:r>
    </w:p>
    <w:p>
      <w:pPr>
        <w:jc w:val="both"/>
      </w:pPr>
      <w:r>
        <w:rPr/>
        <w:t xml:space="preserve">The article provides valuable insights into the inoculum threshold for two important diseases affecting wheat crops. However, there are some potential biases in the study that need consideration. Firstly, the study only focuses on two diseases affecting wheat crops while ignoring other potential pathogens that could affect crop yields. Secondly, there is no mention of any potential risks associated with using fungicides or pesticides to control these diseases. The article only highlights the need for judicious use of pesticides to minimize their impact on the environment and preserve their long-term effectiveness.</w:t>
      </w:r>
    </w:p>
    <w:p>
      <w:pPr>
        <w:jc w:val="both"/>
      </w:pPr>
      <w:r>
        <w:rPr/>
        <w:t xml:space="preserve"/>
      </w:r>
    </w:p>
    <w:p>
      <w:pPr>
        <w:jc w:val="both"/>
      </w:pPr>
      <w:r>
        <w:rPr/>
        <w:t xml:space="preserve">Additionally, the article does not explore any counterarguments or alternative approaches to disease control. The authors only focus on the use of fungicides and pesticides as a means of controlling these diseases. There is no mention of any potential alternative approaches such as crop rotation, intercropping, or biological control methods that could be used to manage these diseases.</w:t>
      </w:r>
    </w:p>
    <w:p>
      <w:pPr>
        <w:jc w:val="both"/>
      </w:pPr>
      <w:r>
        <w:rPr/>
        <w:t xml:space="preserve"/>
      </w:r>
    </w:p>
    <w:p>
      <w:pPr>
        <w:jc w:val="both"/>
      </w:pPr>
      <w:r>
        <w:rPr/>
        <w:t xml:space="preserve">In conclusion, while the article provides valuable insights into the inoculum threshold for two important diseases affecting wheat crops, there are some potential biases and missing points of consideration that need addressing. The study only focuses on two diseases affecting wheat crops while ignoring other potential pathogens that could affect crop yields. Additionally, there is no exploration of alternative approaches to disease control, which could provide more sustainable solutions in the long term.</w:t>
      </w:r>
    </w:p>
    <w:p>
      <w:pPr>
        <w:pStyle w:val="Heading1"/>
      </w:pPr>
      <w:bookmarkStart w:id="5" w:name="_Toc5"/>
      <w:r>
        <w:t>Topics for further research:</w:t>
      </w:r>
      <w:bookmarkEnd w:id="5"/>
    </w:p>
    <w:p>
      <w:pPr>
        <w:spacing w:after="0"/>
        <w:numPr>
          <w:ilvl w:val="0"/>
          <w:numId w:val="2"/>
        </w:numPr>
      </w:pPr>
      <w:r>
        <w:rPr/>
        <w:t xml:space="preserve">Alternative approaches to disease control in wheat crops
</w:t>
      </w:r>
    </w:p>
    <w:p>
      <w:pPr>
        <w:spacing w:after="0"/>
        <w:numPr>
          <w:ilvl w:val="0"/>
          <w:numId w:val="2"/>
        </w:numPr>
      </w:pPr>
      <w:r>
        <w:rPr/>
        <w:t xml:space="preserve">Environmental impact of fungicides and pesticides in agriculture
</w:t>
      </w:r>
    </w:p>
    <w:p>
      <w:pPr>
        <w:spacing w:after="0"/>
        <w:numPr>
          <w:ilvl w:val="0"/>
          <w:numId w:val="2"/>
        </w:numPr>
      </w:pPr>
      <w:r>
        <w:rPr/>
        <w:t xml:space="preserve">Crop rotation and intercropping for disease management in wheat
</w:t>
      </w:r>
    </w:p>
    <w:p>
      <w:pPr>
        <w:spacing w:after="0"/>
        <w:numPr>
          <w:ilvl w:val="0"/>
          <w:numId w:val="2"/>
        </w:numPr>
      </w:pPr>
      <w:r>
        <w:rPr/>
        <w:t xml:space="preserve">Biological control methods for stripe rust and powdery mildew in wheat
</w:t>
      </w:r>
    </w:p>
    <w:p>
      <w:pPr>
        <w:spacing w:after="0"/>
        <w:numPr>
          <w:ilvl w:val="0"/>
          <w:numId w:val="2"/>
        </w:numPr>
      </w:pPr>
      <w:r>
        <w:rPr/>
        <w:t xml:space="preserve">Other potential pathogens affecting wheat crop yields
</w:t>
      </w:r>
    </w:p>
    <w:p>
      <w:pPr>
        <w:numPr>
          <w:ilvl w:val="0"/>
          <w:numId w:val="2"/>
        </w:numPr>
      </w:pPr>
      <w:r>
        <w:rPr/>
        <w:t xml:space="preserve">Sustainable solutions for disease management in wheat agriculture</w:t>
      </w:r>
    </w:p>
    <w:p>
      <w:pPr>
        <w:pStyle w:val="Heading1"/>
      </w:pPr>
      <w:bookmarkStart w:id="6" w:name="_Toc6"/>
      <w:r>
        <w:t>Report location:</w:t>
      </w:r>
      <w:bookmarkEnd w:id="6"/>
    </w:p>
    <w:p>
      <w:hyperlink r:id="rId8" w:history="1">
        <w:r>
          <w:rPr>
            <w:color w:val="2980b9"/>
            <w:u w:val="single"/>
          </w:rPr>
          <w:t xml:space="preserve">https://www.fullpicture.app/item/a9a2f34a2cf34856e4138352885017b3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BDB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anchester.idm.oclc.org/doi/full/10.1080/07060661.2023.2177888" TargetMode="External"/><Relationship Id="rId8" Type="http://schemas.openxmlformats.org/officeDocument/2006/relationships/hyperlink" Target="https://www.fullpicture.app/item/a9a2f34a2cf34856e4138352885017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2023-03-29T12:29:23+02:00</dcterms:created>
  <dcterms:modified xsi:type="dcterms:W3CDTF">2023-03-29T12:29:23+02:00</dcterms:modified>
</cp:coreProperties>
</file>

<file path=docProps/custom.xml><?xml version="1.0" encoding="utf-8"?>
<Properties xmlns="http://schemas.openxmlformats.org/officeDocument/2006/custom-properties" xmlns:vt="http://schemas.openxmlformats.org/officeDocument/2006/docPropsVTypes"/>
</file>