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Congestion Control for Large-Scale RDMA Deployments | Proceedings of the 2015 ACM Conference on Special Interest Group on Data Communication</w:t>
      </w:r>
      <w:br/>
      <w:hyperlink r:id="rId7" w:history="1">
        <w:r>
          <w:rPr>
            <w:color w:val="2980b9"/>
            <w:u w:val="single"/>
          </w:rPr>
          <w:t xml:space="preserve">https://dl.acm.org/doi/10.1145/2785956.2787484</w:t>
        </w:r>
      </w:hyperlink>
    </w:p>
    <w:p>
      <w:pPr>
        <w:pStyle w:val="Heading1"/>
      </w:pPr>
      <w:bookmarkStart w:id="2" w:name="_Toc2"/>
      <w:r>
        <w:t>Article summary:</w:t>
      </w:r>
      <w:bookmarkEnd w:id="2"/>
    </w:p>
    <w:p>
      <w:pPr>
        <w:jc w:val="both"/>
      </w:pPr>
      <w:r>
        <w:rPr/>
        <w:t xml:space="preserve">1. 为了满足现代数据中心应用的高吞吐量和超低延迟要求，标准TCP/IP栈无法满足，而远程直接内存访问（RDMA）可以。</w:t>
      </w:r>
    </w:p>
    <w:p>
      <w:pPr>
        <w:jc w:val="both"/>
      </w:pPr>
      <w:r>
        <w:rPr/>
        <w:t xml:space="preserve">2. 为了缓解优先级流量控制（PFC）对应用性能的影响，我们引入DCQCN作为RoCEv2的端到端拥塞控制方案。</w:t>
      </w:r>
    </w:p>
    <w:p>
      <w:pPr>
        <w:jc w:val="both"/>
      </w:pPr>
      <w:r>
        <w:rPr/>
        <w:t xml:space="preserve">3. 通过三层Clos网络测试平台表明，DCQCN显著地提高了RoCEv2 RDMA流量的吞吐量和公平性。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本文是一篇关于远程直接内存访问（RDMA）在IP-routed数据中心网络上部署时使用优先级流量控制（PFC）来实现无丢包的DCQCN端到端拥塞控制技术的文章。文章通过三层Clos测试平台表明DCQCN能够显著地提高RoCEv2 RDMA流量的吞吐量和公平性。</w:t>
      </w:r>
    </w:p>
    <w:p>
      <w:pPr>
        <w:jc w:val="both"/>
      </w:pPr>
      <w:r>
        <w:rPr/>
        <w:t xml:space="preserve">此文是一份权威、客观、准备充分、有力的文章。作者通过实验表明DCQCN能够有效解决优先级流量控制带来的问题。此外，作者也通过一个流体力学数学模型来优化DCQCN性能。此外，作者也将DCQCN实施在Mellanox NICs上并部署在微软数据中心中。</w:t>
      </w:r>
    </w:p>
    <w:p>
      <w:pPr>
        <w:jc w:val="both"/>
      </w:pPr>
      <w:r>
        <w:rPr/>
        <w:t xml:space="preserve">尽管如此, 此文也存在一些不足之处: 例如, 文章未考虑将DCQCN部署在不同大小或不同形式的数据中心上时所带来的差异; 此外, 文章也未考察将DCQCN部署在不同应用上时所带来的差异; 最后, 文章也未考察将DCQCN部署在不同卷大小或不同卷形式上时所带来的差异。因此, 在将此方法部署到生产中之前, 这些因子仍然需要考察以保证方法能够得到有效应用。</w:t>
      </w:r>
    </w:p>
    <w:p>
      <w:pPr>
        <w:pStyle w:val="Heading1"/>
      </w:pPr>
      <w:bookmarkStart w:id="5" w:name="_Toc5"/>
      <w:r>
        <w:t>Topics for further research:</w:t>
      </w:r>
      <w:bookmarkEnd w:id="5"/>
    </w:p>
    <w:p>
      <w:pPr>
        <w:spacing w:after="0"/>
        <w:numPr>
          <w:ilvl w:val="0"/>
          <w:numId w:val="2"/>
        </w:numPr>
      </w:pPr>
      <w:r>
        <w:rPr/>
        <w:t xml:space="preserve">DCQCN部署在不同大小的数据中心上的性能</w:t>
      </w:r>
    </w:p>
    <w:p>
      <w:pPr>
        <w:spacing w:after="0"/>
        <w:numPr>
          <w:ilvl w:val="0"/>
          <w:numId w:val="2"/>
        </w:numPr>
      </w:pPr>
      <w:r>
        <w:rPr/>
        <w:t xml:space="preserve">DCQCN部署在不同应用上的性能</w:t>
      </w:r>
    </w:p>
    <w:p>
      <w:pPr>
        <w:spacing w:after="0"/>
        <w:numPr>
          <w:ilvl w:val="0"/>
          <w:numId w:val="2"/>
        </w:numPr>
      </w:pPr>
      <w:r>
        <w:rPr/>
        <w:t xml:space="preserve">DCQCN部署在不同卷大小上的性能</w:t>
      </w:r>
    </w:p>
    <w:p>
      <w:pPr>
        <w:spacing w:after="0"/>
        <w:numPr>
          <w:ilvl w:val="0"/>
          <w:numId w:val="2"/>
        </w:numPr>
      </w:pPr>
      <w:r>
        <w:rPr/>
        <w:t xml:space="preserve">DCQCN部署在不同卷形式上的性能</w:t>
      </w:r>
    </w:p>
    <w:p>
      <w:pPr>
        <w:spacing w:after="0"/>
        <w:numPr>
          <w:ilvl w:val="0"/>
          <w:numId w:val="2"/>
        </w:numPr>
      </w:pPr>
      <w:r>
        <w:rPr/>
        <w:t xml:space="preserve">DCQCN在微软数据中心的性能</w:t>
      </w:r>
    </w:p>
    <w:p>
      <w:pPr>
        <w:numPr>
          <w:ilvl w:val="0"/>
          <w:numId w:val="2"/>
        </w:numPr>
      </w:pPr>
      <w:r>
        <w:rPr/>
        <w:t xml:space="preserve">DCQCN在Mellanox NICs上的性能</w:t>
      </w:r>
    </w:p>
    <w:p>
      <w:pPr>
        <w:pStyle w:val="Heading1"/>
      </w:pPr>
      <w:bookmarkStart w:id="6" w:name="_Toc6"/>
      <w:r>
        <w:t>Report location:</w:t>
      </w:r>
      <w:bookmarkEnd w:id="6"/>
    </w:p>
    <w:p>
      <w:hyperlink r:id="rId8" w:history="1">
        <w:r>
          <w:rPr>
            <w:color w:val="2980b9"/>
            <w:u w:val="single"/>
          </w:rPr>
          <w:t xml:space="preserve">https://www.fullpicture.app/item/a85542946211d40dfa0f3c6f444fd9a2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EE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2785956.2787484" TargetMode="External"/><Relationship Id="rId8" Type="http://schemas.openxmlformats.org/officeDocument/2006/relationships/hyperlink" Target="https://www.fullpicture.app/item/a85542946211d40dfa0f3c6f444fd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2023-02-24T09:10:11+01:00</dcterms:created>
  <dcterms:modified xsi:type="dcterms:W3CDTF">2023-02-24T09:10:11+01:00</dcterms:modified>
</cp:coreProperties>
</file>

<file path=docProps/custom.xml><?xml version="1.0" encoding="utf-8"?>
<Properties xmlns="http://schemas.openxmlformats.org/officeDocument/2006/custom-properties" xmlns:vt="http://schemas.openxmlformats.org/officeDocument/2006/docPropsVTypes"/>
</file>