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in Higher Education: opportunities and considerations - Microsoft Stories Asia</w:t>
      </w:r>
      <w:br/>
      <w:hyperlink r:id="rId7" w:history="1">
        <w:r>
          <w:rPr>
            <w:color w:val="2980b9"/>
            <w:u w:val="single"/>
          </w:rPr>
          <w:t xml:space="preserve">https://news.microsoft.com/apac/2020/03/26/ai-in-higher-education-opportunities-and-considerations/</w:t>
        </w:r>
      </w:hyperlink>
    </w:p>
    <w:p>
      <w:pPr>
        <w:pStyle w:val="Heading1"/>
      </w:pPr>
      <w:bookmarkStart w:id="2" w:name="_Toc2"/>
      <w:r>
        <w:t>Article summary:</w:t>
      </w:r>
      <w:bookmarkEnd w:id="2"/>
    </w:p>
    <w:p>
      <w:pPr>
        <w:jc w:val="both"/>
      </w:pPr>
      <w:r>
        <w:rPr/>
        <w:t xml:space="preserve">1. AI has the potential to revolutionize higher education by providing personalized learning experiences and improving student engagement.</w:t>
      </w:r>
    </w:p>
    <w:p>
      <w:pPr>
        <w:jc w:val="both"/>
      </w:pPr>
      <w:r>
        <w:rPr/>
        <w:t xml:space="preserve">2. Microsoft Research Asia has developed breakthrough AI technologies that can be used in education solutions, such as image recognition, speech recognition, and chatbot engines.</w:t>
      </w:r>
    </w:p>
    <w:p>
      <w:pPr>
        <w:jc w:val="both"/>
      </w:pPr>
      <w:r>
        <w:rPr/>
        <w:t xml:space="preserve">3. To fully realize the benefits of AI in higher education, institutions need to adopt a data-driven culture, develop a strategy, and allocate budget for implementation. The Microsoft Education Transformation Framework provides practical advice for developing a holistic digital transformation strategy.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"AI in Higher Education: opportunities and considerations" by Microsoft Stories Asia provides a comprehensive overview of the current status of AI in higher education. The article highlights the potential benefits of AI, such as personalized learning and improved assessment, and presents case studies that demonstrate how AI is being used to enhance student success, teaching and learning, academic research, and campus security.</w:t>
      </w:r>
    </w:p>
    <w:p>
      <w:pPr>
        <w:jc w:val="both"/>
      </w:pPr>
      <w:r>
        <w:rPr/>
        <w:t xml:space="preserve"/>
      </w:r>
    </w:p>
    <w:p>
      <w:pPr>
        <w:jc w:val="both"/>
      </w:pPr>
      <w:r>
        <w:rPr/>
        <w:t xml:space="preserve">However, the article does not provide a balanced view of the potential risks associated with AI in higher education. For example, there is no discussion of the ethical implications of using AI to make decisions about student performance or to replace human teachers. Additionally, there is no consideration given to the potential impact of AI on employment in the education sector.</w:t>
      </w:r>
    </w:p>
    <w:p>
      <w:pPr>
        <w:jc w:val="both"/>
      </w:pPr>
      <w:r>
        <w:rPr/>
        <w:t xml:space="preserve"/>
      </w:r>
    </w:p>
    <w:p>
      <w:pPr>
        <w:jc w:val="both"/>
      </w:pPr>
      <w:r>
        <w:rPr/>
        <w:t xml:space="preserve">Furthermore, while the article acknowledges that only 41% of institutions surveyed had an AI strategy in place and 43% had budget allocated for such projects, it does not explore why this might be the case. It is possible that some institutions are hesitant to invest in AI due to concerns about its effectiveness or ethical implications.</w:t>
      </w:r>
    </w:p>
    <w:p>
      <w:pPr>
        <w:jc w:val="both"/>
      </w:pPr>
      <w:r>
        <w:rPr/>
        <w:t xml:space="preserve"/>
      </w:r>
    </w:p>
    <w:p>
      <w:pPr>
        <w:jc w:val="both"/>
      </w:pPr>
      <w:r>
        <w:rPr/>
        <w:t xml:space="preserve">Overall, while the article provides valuable insights into how AI is being used in higher education, it would benefit from a more balanced discussion of both the potential benefits and risks associated with this technology.</w:t>
      </w:r>
    </w:p>
    <w:p>
      <w:pPr>
        <w:pStyle w:val="Heading1"/>
      </w:pPr>
      <w:bookmarkStart w:id="5" w:name="_Toc5"/>
      <w:r>
        <w:t>Topics for further research:</w:t>
      </w:r>
      <w:bookmarkEnd w:id="5"/>
    </w:p>
    <w:p>
      <w:pPr>
        <w:spacing w:after="0"/>
        <w:numPr>
          <w:ilvl w:val="0"/>
          <w:numId w:val="2"/>
        </w:numPr>
      </w:pPr>
      <w:r>
        <w:rPr/>
        <w:t xml:space="preserve">Ethical implications of AI in education
</w:t>
      </w:r>
    </w:p>
    <w:p>
      <w:pPr>
        <w:spacing w:after="0"/>
        <w:numPr>
          <w:ilvl w:val="0"/>
          <w:numId w:val="2"/>
        </w:numPr>
      </w:pPr>
      <w:r>
        <w:rPr/>
        <w:t xml:space="preserve">Risks of using AI to make decisions about student performance
</w:t>
      </w:r>
    </w:p>
    <w:p>
      <w:pPr>
        <w:spacing w:after="0"/>
        <w:numPr>
          <w:ilvl w:val="0"/>
          <w:numId w:val="2"/>
        </w:numPr>
      </w:pPr>
      <w:r>
        <w:rPr/>
        <w:t xml:space="preserve">Impact of AI on employment in the education sector
</w:t>
      </w:r>
    </w:p>
    <w:p>
      <w:pPr>
        <w:spacing w:after="0"/>
        <w:numPr>
          <w:ilvl w:val="0"/>
          <w:numId w:val="2"/>
        </w:numPr>
      </w:pPr>
      <w:r>
        <w:rPr/>
        <w:t xml:space="preserve">Concerns about the effectiveness of AI in education
</w:t>
      </w:r>
    </w:p>
    <w:p>
      <w:pPr>
        <w:spacing w:after="0"/>
        <w:numPr>
          <w:ilvl w:val="0"/>
          <w:numId w:val="2"/>
        </w:numPr>
      </w:pPr>
      <w:r>
        <w:rPr/>
        <w:t xml:space="preserve">AI and the future of teaching
</w:t>
      </w:r>
    </w:p>
    <w:p>
      <w:pPr>
        <w:numPr>
          <w:ilvl w:val="0"/>
          <w:numId w:val="2"/>
        </w:numPr>
      </w:pPr>
      <w:r>
        <w:rPr/>
        <w:t xml:space="preserve">AI and the role of human teachers in education</w:t>
      </w:r>
    </w:p>
    <w:p>
      <w:pPr>
        <w:pStyle w:val="Heading1"/>
      </w:pPr>
      <w:bookmarkStart w:id="6" w:name="_Toc6"/>
      <w:r>
        <w:t>Report location:</w:t>
      </w:r>
      <w:bookmarkEnd w:id="6"/>
    </w:p>
    <w:p>
      <w:hyperlink r:id="rId8" w:history="1">
        <w:r>
          <w:rPr>
            <w:color w:val="2980b9"/>
            <w:u w:val="single"/>
          </w:rPr>
          <w:t xml:space="preserve">https://www.fullpicture.app/item/a81e3cc985fd10ac0cf047999058122e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024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icrosoft.com/apac/2020/03/26/ai-in-higher-education-opportunities-and-considerations/" TargetMode="External"/><Relationship Id="rId8" Type="http://schemas.openxmlformats.org/officeDocument/2006/relationships/hyperlink" Target="https://www.fullpicture.app/item/a81e3cc985fd10ac0cf04799905812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2023-12-26T20:51:20+01:00</dcterms:created>
  <dcterms:modified xsi:type="dcterms:W3CDTF">2023-12-26T20:51:20+01:00</dcterms:modified>
</cp:coreProperties>
</file>

<file path=docProps/custom.xml><?xml version="1.0" encoding="utf-8"?>
<Properties xmlns="http://schemas.openxmlformats.org/officeDocument/2006/custom-properties" xmlns:vt="http://schemas.openxmlformats.org/officeDocument/2006/docPropsVTypes"/>
</file>