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Ottawa’s crackdown on Chinese investment in the critical minerals sector left out major miners, critics say</w:t>
      </w:r>
      <w:br/>
      <w:hyperlink r:id="rId7" w:history="1">
        <w:r>
          <w:rPr>
            <w:color w:val="2980b9"/>
            <w:u w:val="single"/>
          </w:rPr>
          <w:t xml:space="preserve">https://www.theglobeandmail.com/business/article-mining-chinese-investors-ottawa-crackdown/</w:t>
        </w:r>
      </w:hyperlink>
    </w:p>
    <w:p>
      <w:pPr>
        <w:pStyle w:val="Heading1"/>
      </w:pPr>
      <w:bookmarkStart w:id="2" w:name="_Toc2"/>
      <w:r>
        <w:t>Article summary:</w:t>
      </w:r>
      <w:bookmarkEnd w:id="2"/>
    </w:p>
    <w:p>
      <w:pPr>
        <w:jc w:val="both"/>
      </w:pPr>
      <w:r>
        <w:rPr/>
        <w:t xml:space="preserve">1. Critics of the recent move by the federal government to order Sinomine to sell its stake in Power Metals Corp. cite the fact that in 2019, the same Chinese investor was allowed to buy the Tanco mine in Manitoba.</w:t>
      </w:r>
    </w:p>
    <w:p>
      <w:pPr>
        <w:jc w:val="both"/>
      </w:pPr>
      <w:r>
        <w:rPr/>
        <w:t xml:space="preserve">2. The decision to target small critical minerals exploration companies such as Ultra Lithium Inc., Lithium Chile Inc., and Power Metals Corp. was made after a national security review by Canada’s intelligence community, but no further information was given on why these companies were targeted.</w:t>
      </w:r>
    </w:p>
    <w:p>
      <w:pPr>
        <w:jc w:val="both"/>
      </w:pPr>
      <w:r>
        <w:rPr/>
        <w:t xml:space="preserve">3. Large Canadian companies with huge critical minerals mines in operation have accepted tens of billions of dollars in investment from China over the past decade, yet they were left untouched by Ottawa’s decision.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“Ottawa’s crackdown on Chinese investment in the critical minerals sector left out major miners, critics say” is an informative piece that provides insight into the recent move by the federal government to order Sinomine to sell its stake in Power Metals Corp., as well as other small exploration companies such as Ultra Lithium Inc., and Lithium Chile Inc. The article does a good job of providing background information on why this decision was made and how it affects various stakeholders involved, however there are some potential biases and missing points of consideration that should be noted when evaluating its trustworthiness and reliability. </w:t>
      </w:r>
    </w:p>
    <w:p>
      <w:pPr>
        <w:jc w:val="both"/>
      </w:pPr>
      <w:r>
        <w:rPr/>
        <w:t xml:space="preserve">First, while it is mentioned that Ottawa’s decision came after a national security review by Canada’s intelligence community, no further information is given on why these particular companies were targeted or what criteria were used for this review process. This lack of transparency makes it difficult to evaluate whether or not this decision was fair or justified, and could lead readers to draw their own conclusions without having all of the facts at hand. </w:t>
      </w:r>
    </w:p>
    <w:p>
      <w:pPr>
        <w:jc w:val="both"/>
      </w:pPr>
      <w:r>
        <w:rPr/>
        <w:t xml:space="preserve">Second, while large Canadian companies with huge critical minerals mines in operation have accepted tens of billions of dollars in investment from China over the past decade, they are left completely untouched by Ottawa’s decision despite potential influence from the Communist Party of China. This raises questions about why these larger firms were not included in this crackdown and could lead readers to believe that there may be some favoritism at play here which could potentially undermine public trust in government decisions regarding foreign investments. </w:t>
      </w:r>
    </w:p>
    <w:p>
      <w:pPr>
        <w:jc w:val="both"/>
      </w:pPr>
      <w:r>
        <w:rPr/>
        <w:t xml:space="preserve">Finally, while Nickel North Exploration Corp., which lists Sinotech Hong Kong Corp as its top investor has received around $6 million over the past decade from China, it is not mentioned anywhere in Ottawa’s decision despite being a small Canadian critical minerals company with a Chinese investor. This raises questions about why Nickel North was excluded from this crackdown and could lead readers to believe that there may be some inconsistencies or unfairness when it comes to enforcing regulations related to foreign investments which could potentially undermine public trust even further. </w:t>
      </w:r>
    </w:p>
    <w:p>
      <w:pPr>
        <w:jc w:val="both"/>
      </w:pPr>
      <w:r>
        <w:rPr/>
        <w:t xml:space="preserve">In conclusion, while “Ottawa’s crackdown on Chinese investment in the critical minerals sector left out major miners, critics say” provides an informative overview of this issue and raises important questions about fairness and transparency when it comes to foreign investments into Canada's resource sector, there are still some potential biases and missing points of consideration that should be taken into account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Chinese investment in Canadian critical minerals sector </w:t>
      </w:r>
    </w:p>
    <w:p>
      <w:pPr>
        <w:spacing w:after="0"/>
        <w:numPr>
          <w:ilvl w:val="0"/>
          <w:numId w:val="2"/>
        </w:numPr>
      </w:pPr>
      <w:r>
        <w:rPr/>
        <w:t xml:space="preserve">National security review criteria for foreign investments </w:t>
      </w:r>
    </w:p>
    <w:p>
      <w:pPr>
        <w:spacing w:after="0"/>
        <w:numPr>
          <w:ilvl w:val="0"/>
          <w:numId w:val="2"/>
        </w:numPr>
      </w:pPr>
      <w:r>
        <w:rPr/>
        <w:t xml:space="preserve">Chinese Communist Party influence on Canadian investments </w:t>
      </w:r>
    </w:p>
    <w:p>
      <w:pPr>
        <w:spacing w:after="0"/>
        <w:numPr>
          <w:ilvl w:val="0"/>
          <w:numId w:val="2"/>
        </w:numPr>
      </w:pPr>
      <w:r>
        <w:rPr/>
        <w:t xml:space="preserve">Canadian companies with Chinese investments </w:t>
      </w:r>
    </w:p>
    <w:p>
      <w:pPr>
        <w:spacing w:after="0"/>
        <w:numPr>
          <w:ilvl w:val="0"/>
          <w:numId w:val="2"/>
        </w:numPr>
      </w:pPr>
      <w:r>
        <w:rPr/>
        <w:t xml:space="preserve">Ottawa’s decision to exclude major miners from crackdown </w:t>
      </w:r>
    </w:p>
    <w:p>
      <w:pPr>
        <w:numPr>
          <w:ilvl w:val="0"/>
          <w:numId w:val="2"/>
        </w:numPr>
      </w:pPr>
      <w:r>
        <w:rPr/>
        <w:t xml:space="preserve">Unfairness and inconsistencies in enforcing foreign investment regulations</w:t>
      </w:r>
    </w:p>
    <w:p>
      <w:pPr>
        <w:pStyle w:val="Heading1"/>
      </w:pPr>
      <w:bookmarkStart w:id="6" w:name="_Toc6"/>
      <w:r>
        <w:t>Report location:</w:t>
      </w:r>
      <w:bookmarkEnd w:id="6"/>
    </w:p>
    <w:p>
      <w:hyperlink r:id="rId8" w:history="1">
        <w:r>
          <w:rPr>
            <w:color w:val="2980b9"/>
            <w:u w:val="single"/>
          </w:rPr>
          <w:t xml:space="preserve">https://www.fullpicture.app/item/a7bc0dddfe08085565faddcb5f6b0118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971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lobeandmail.com/business/article-mining-chinese-investors-ottawa-crackdown/" TargetMode="External"/><Relationship Id="rId8" Type="http://schemas.openxmlformats.org/officeDocument/2006/relationships/hyperlink" Target="https://www.fullpicture.app/item/a7bc0dddfe08085565faddcb5f6b01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2023-02-21T23:41:40+01:00</dcterms:created>
  <dcterms:modified xsi:type="dcterms:W3CDTF">2023-02-21T23:41:40+01:00</dcterms:modified>
</cp:coreProperties>
</file>

<file path=docProps/custom.xml><?xml version="1.0" encoding="utf-8"?>
<Properties xmlns="http://schemas.openxmlformats.org/officeDocument/2006/custom-properties" xmlns:vt="http://schemas.openxmlformats.org/officeDocument/2006/docPropsVTypes"/>
</file>