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Weldability and mechanical properties of IC10 single crystal and GH3039 superalloy dissimilar laser beam welding joint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https://www.sciencedirect.com/science/article/pii/S0921509320308716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IC10 single crystal and GH3039 superalloy are commonly used in turbine engine components due to their high temperature strength and oxidation resistance.</w:t>
      </w:r>
    </w:p>
    <w:p>
      <w:pPr>
        <w:jc w:val="both"/>
      </w:pPr>
      <w:r>
        <w:rPr/>
        <w:t xml:space="preserve">2. Laser beam welding is a promising method for joining these dissimilar materials, but the high crack sensitivity of single crystal alloys can be a challenge.</w:t>
      </w:r>
    </w:p>
    <w:p>
      <w:pPr>
        <w:jc w:val="both"/>
      </w:pPr>
      <w:r>
        <w:rPr/>
        <w:t xml:space="preserve">3. Microstructure analysis of the welded joint showed no cracks or shrinkage, but microstructure segregation and precipitation of carbides were observed. EBSD analysis was also performed to further analyze the microstructure.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首先，文章没有提及IC10单晶合金和GH3039超合金的制造商或供应商。这可能会导致读者对这些材料的来源和质量产生疑虑。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其次，文章没有探讨潜在的风险或缺陷。例如，在实际应用中，焊接接头可能会受到高温、高压等环境因素的影响，从而导致裂纹或其他损伤。文章也没有提到如何解决这些问题。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焊接接头的微观结构和力学性能，并未考虑实际应用中的其他因素。例如，在实际使用中，焊接接头可能需要承受复杂的载荷和振动条件。因此，在评估焊接接头性能时，还需要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并未平等地呈现IC10单晶合金和GH3039超合金之间的差异。作者似乎更倾向于使用GH3039超合金来制造涡轮发动机部件，并认为IC10单晶合金制造成本较高。然而，在某些情况下，IC10单晶合金可能比GH3039超合金更适合特定应用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综上所述，尽管该文章在描述焊接接头方面提供了有价值的信息，但它仍存在一些偏见和不足之处。读者需要谨慎评估其内容，并考虑其他相关因素来做出全面准确的判断。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IC10单晶合金和GH3039超合金的制造商或供应商
</w:t>
      </w:r>
    </w:p>
    <w:p>
      <w:pPr>
        <w:spacing w:after="0"/>
        <w:numPr>
          <w:ilvl w:val="0"/>
          <w:numId w:val="2"/>
        </w:numPr>
      </w:pPr>
      <w:r>
        <w:rPr/>
        <w:t xml:space="preserve">潜在的风险或缺陷
</w:t>
      </w:r>
    </w:p>
    <w:p>
      <w:pPr>
        <w:spacing w:after="0"/>
        <w:numPr>
          <w:ilvl w:val="0"/>
          <w:numId w:val="2"/>
        </w:numPr>
      </w:pPr>
      <w:r>
        <w:rPr/>
        <w:t xml:space="preserve">实际应用中的其他因素
</w:t>
      </w:r>
    </w:p>
    <w:p>
      <w:pPr>
        <w:spacing w:after="0"/>
        <w:numPr>
          <w:ilvl w:val="0"/>
          <w:numId w:val="2"/>
        </w:numPr>
      </w:pPr>
      <w:r>
        <w:rPr/>
        <w:t xml:space="preserve">载荷和振动条件
</w:t>
      </w:r>
    </w:p>
    <w:p>
      <w:pPr>
        <w:spacing w:after="0"/>
        <w:numPr>
          <w:ilvl w:val="0"/>
          <w:numId w:val="2"/>
        </w:numPr>
      </w:pPr>
      <w:r>
        <w:rPr/>
        <w:t xml:space="preserve">IC10单晶合金和GH3039超合金之间的差异
</w:t>
      </w:r>
    </w:p>
    <w:p>
      <w:pPr>
        <w:numPr>
          <w:ilvl w:val="0"/>
          <w:numId w:val="2"/>
        </w:numPr>
      </w:pPr>
      <w:r>
        <w:rPr/>
        <w:t xml:space="preserve">特定应用场景的适用性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https://www.fullpicture.app/item/a71a9d377bc82c4f8fad73f92e1c088f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A89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1509320308716" TargetMode="External"/><Relationship Id="rId8" Type="http://schemas.openxmlformats.org/officeDocument/2006/relationships/hyperlink" Target="https://www.fullpicture.app/item/a71a9d377bc82c4f8fad73f92e1c08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2024-01-06T02:52:23+01:00</dcterms:created>
  <dcterms:modified xsi:type="dcterms:W3CDTF">2024-01-06T02:52:23+01:00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