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基于可持续生计理论综述视角的退捕渔民生计框架设计探讨 - 中国知网</w:t></w:r><w:br/><w:hyperlink r:id="rId7" w:history="1"><w:r><w:rPr><w:color w:val="2980b9"/><w:u w:val="single"/></w:rPr><w:t xml:space="preserve">https://kns.cnki.net/kcms2/article/abstract?v=3uoqIhG8C44YLTlOAiTRKibYlV5Vjs7iJTKGjg9uTdeTsOI_ra5_Xd3afeQVH3sZl7yV9wTjrhnk7gwkEi698fqRXSFYWrSN&uniplatform=NZKPT</w:t></w:r></w:hyperlink></w:p><w:p><w:pPr><w:pStyle w:val="Heading1"/></w:pPr><w:bookmarkStart w:id="2" w:name="_Toc2"/><w:r><w:t>Article summary:</w:t></w:r><w:bookmarkEnd w:id="2"/></w:p><w:p><w:pPr><w:jc w:val="both"/></w:pPr><w:r><w:rPr/><w:t xml:space="preserve">1. The Yangtze River Basin will implement a ten-year fishing ban starting from January 1, 2020.</w:t></w:r></w:p><w:p><w:pPr><w:jc w:val="both"/></w:pPr><w:r><w:rPr/><w:t xml:space="preserve">2. Maintaining the stability of fishing withdrawal and preventing fishermen from returning to fishing is a key issue.</w:t></w:r></w:p><w:p><w:pPr><w:jc w:val="both"/></w:pPr><w:r><w:rPr/><w:t xml:space="preserve">3. The paper proposes a sustainable livelihood framework for retired fishermen based on the five elements of the livelihood logical framework, which clarifies the impact mechanism of the fishing ban policy on their livelihood and promotes their transformation.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作为一篇研究退捕渔民生计框架设计的文章，本文存在以下几个问题：</w:t></w:r></w:p><w:p><w:pPr><w:jc w:val="both"/></w:pPr><w:r><w:rPr/><w:t xml:space="preserve"></w:t></w:r></w:p><w:p><w:pPr><w:jc w:val="both"/></w:pPr><w:r><w:rPr/><w:t xml:space="preserve">1. 偏重政策层面：文章过于强调了针对退捕渔民的政策措施，而忽略了其他可能影响其生计的因素。例如，环境变化、市场需求等都可能对退捕渔民的生计产生影响，但这些因素在文章中并未得到充分考虑。</w:t></w:r></w:p><w:p><w:pPr><w:jc w:val="both"/></w:pPr><w:r><w:rPr/><w:t xml:space="preserve"></w:t></w:r></w:p><w:p><w:pPr><w:jc w:val="both"/></w:pPr><w:r><w:rPr/><w:t xml:space="preserve">2. 缺乏实证研究支持：文章提出了一个逻辑分析框架，但并未进行实证研究来验证其有效性。因此，该框架是否能够真正帮助理解退捕渔民的生计情况还需要进一步探讨。</w:t></w:r></w:p><w:p><w:pPr><w:jc w:val="both"/></w:pPr><w:r><w:rPr/><w:t xml:space="preserve"></w:t></w:r></w:p><w:p><w:pPr><w:jc w:val="both"/></w:pPr><w:r><w:rPr/><w:t xml:space="preserve">3. 忽略社会和文化因素：文章没有考虑到社会和文化因素对退捕渔民生计的影响。例如，某些地区可能存在传统渔业文化，这种文化背景下的退捕渔民可能会面临更大的心理压力和适应困难。</w:t></w:r></w:p><w:p><w:pPr><w:jc w:val="both"/></w:pPr><w:r><w:rPr/><w:t xml:space="preserve"></w:t></w:r></w:p><w:p><w:pPr><w:jc w:val="both"/></w:pPr><w:r><w:rPr/><w:t xml:space="preserve">4. 缺乏平衡报道：文章过于强调政府政策对退捕渔民生计的影响，并没有平衡地呈现其他利益相关者（如环保组织、渔民协会等）的观点。这可能导致读者对问题的理解存在偏差。</w:t></w:r></w:p><w:p><w:pPr><w:jc w:val="both"/></w:pPr><w:r><w:rPr/><w:t xml:space="preserve"></w:t></w:r></w:p><w:p><w:pPr><w:jc w:val="both"/></w:pPr><w:r><w:rPr/><w:t xml:space="preserve">5. 缺乏风险评估：文章没有充分考虑退捕渔民生计转型可能面临的风险和挑战。例如，新行业的就业机会是否稳定、收入是否可持续等都需要进行更深入的研究和评估。</w:t></w:r></w:p><w:p><w:pPr><w:jc w:val="both"/></w:pPr><w:r><w:rPr/><w:t xml:space="preserve"></w:t></w:r></w:p><w:p><w:pPr><w:jc w:val="both"/></w:pPr><w:r><w:rPr/><w:t xml:space="preserve">总之，本文在探讨退捕渔民生计框架设计方面提供了一些思路，但仍存在一些局限性和不足之处。未来需要进一步深入研究，以更全面、客观地理解退捕渔民生计问题。</w:t></w:r></w:p><w:p><w:pPr><w:pStyle w:val="Heading1"/></w:pPr><w:bookmarkStart w:id="5" w:name="_Toc5"/><w:r><w:t>Topics for further research:</w:t></w:r><w:bookmarkEnd w:id="5"/></w:p><w:p><w:pPr><w:spacing w:after="0"/><w:numPr><w:ilvl w:val="0"/><w:numId w:val="2"/></w:numPr></w:pPr><w:r><w:rPr/><w:t xml:space="preserve">Environmental changes and their impact on livelihoods of retired fishermen
</w:t></w:r></w:p><w:p><w:pPr><w:spacing w:after="0"/><w:numPr><w:ilvl w:val="0"/><w:numId w:val="2"/></w:numPr></w:pPr><w:r><w:rPr/><w:t xml:space="preserve">Empirical research on the effectiveness of the proposed framework
</w:t></w:r></w:p><w:p><w:pPr><w:spacing w:after="0"/><w:numPr><w:ilvl w:val="0"/><w:numId w:val="2"/></w:numPr></w:pPr><w:r><w:rPr/><w:t xml:space="preserve">The influence of social and cultural factors on retired fishermen's livelihoods
</w:t></w:r></w:p><w:p><w:pPr><w:spacing w:after="0"/><w:numPr><w:ilvl w:val="0"/><w:numId w:val="2"/></w:numPr></w:pPr><w:r><w:rPr/><w:t xml:space="preserve">Balancing perspectives of stakeholders in the discussion of retired fishermen's livelihoods
</w:t></w:r></w:p><w:p><w:pPr><w:spacing w:after="0"/><w:numPr><w:ilvl w:val="0"/><w:numId w:val="2"/></w:numPr></w:pPr><w:r><w:rPr/><w:t xml:space="preserve">Risk assessment of the transition to new industries for retired fishermen
</w:t></w:r></w:p><w:p><w:pPr><w:numPr><w:ilvl w:val="0"/><w:numId w:val="2"/></w:numPr></w:pPr><w:r><w:rPr/><w:t xml:space="preserve">Further research on the comprehensive understanding of retired fishermen's livelihoods</w:t></w:r></w:p><w:p><w:pPr><w:pStyle w:val="Heading1"/></w:pPr><w:bookmarkStart w:id="6" w:name="_Toc6"/><w:r><w:t>Report location:</w:t></w:r><w:bookmarkEnd w:id="6"/></w:p><w:p><w:hyperlink r:id="rId8" w:history="1"><w:r><w:rPr><w:color w:val="2980b9"/><w:u w:val="single"/></w:rPr><w:t xml:space="preserve">https://www.fullpicture.app/item/a699d2130030ab43147b00cf19bbafaf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458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d3afeQVH3sZl7yV9wTjrhnk7gwkEi698fqRXSFYWrSN&amp;uniplatform=NZKPT" TargetMode="External"/><Relationship Id="rId8" Type="http://schemas.openxmlformats.org/officeDocument/2006/relationships/hyperlink" Target="https://www.fullpicture.app/item/a699d2130030ab43147b00cf19bbaf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2023-09-10T21:32:56+02:00</dcterms:created>
  <dcterms:modified xsi:type="dcterms:W3CDTF">2023-09-10T21:32:56+02:00</dcterms:modified>
</cp:coreProperties>
</file>

<file path=docProps/custom.xml><?xml version="1.0" encoding="utf-8"?>
<Properties xmlns="http://schemas.openxmlformats.org/officeDocument/2006/custom-properties" xmlns:vt="http://schemas.openxmlformats.org/officeDocument/2006/docPropsVTypes"/>
</file>