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coal scam? | What Is News - The Indian Express</w:t>
      </w:r>
      <w:br/>
      <w:hyperlink r:id="rId7" w:history="1">
        <w:r>
          <w:rPr>
            <w:color w:val="2980b9"/>
            <w:u w:val="single"/>
          </w:rPr>
          <w:t xml:space="preserve">https://indianexpress.com/article/what-is/manmohan-singh-cbi-coalgate-coal-block-allocation-cag-report-what-is-coal-scam-4668265/</w:t>
        </w:r>
      </w:hyperlink>
    </w:p>
    <w:p>
      <w:pPr>
        <w:pStyle w:val="Heading1"/>
      </w:pPr>
      <w:bookmarkStart w:id="2" w:name="_Toc2"/>
      <w:r>
        <w:t>Article summary:</w:t>
      </w:r>
      <w:bookmarkEnd w:id="2"/>
    </w:p>
    <w:p>
      <w:pPr>
        <w:jc w:val="both"/>
      </w:pPr>
      <w:r>
        <w:rPr/>
        <w:t xml:space="preserve">1. A special court in India has sentenced three former government officials to two years in prison for their involvement in the Coal Scam, but they were granted bail and can challenge the sentence.</w:t>
      </w:r>
    </w:p>
    <w:p>
      <w:pPr>
        <w:jc w:val="both"/>
      </w:pPr>
      <w:r>
        <w:rPr/>
        <w:t xml:space="preserve">2. The Coal Scam, also known as Coalgate, involved the alleged improper allocation of coal blocks between 2004 and 2009, resulting in a potential loss of Rs 1.86 lakh crore to the exchequer.</w:t>
      </w:r>
    </w:p>
    <w:p>
      <w:pPr>
        <w:jc w:val="both"/>
      </w:pPr>
      <w:r>
        <w:rPr/>
        <w:t xml:space="preserve">3. The scandal implicated top leaders and bureaucrats from the previous UPA regime, including industrialists like Naveen Jindal and Kumar Mangalam Birla, and led to a criminal investigation by the Central Bureau of Investigation.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coal scam in India, known as Coalgate, and highlights the recent sentencing of three individuals involved in the case. However, there are several aspects of the article that require critical analysis.</w:t>
      </w:r>
    </w:p>
    <w:p>
      <w:pPr>
        <w:jc w:val="both"/>
      </w:pPr>
      <w:r>
        <w:rPr/>
        <w:t xml:space="preserve"/>
      </w:r>
    </w:p>
    <w:p>
      <w:pPr>
        <w:jc w:val="both"/>
      </w:pPr>
      <w:r>
        <w:rPr/>
        <w:t xml:space="preserve">Firstly, the article mentions that a report by the Comptroller and Auditor General (CAG) estimated a loss to the exchequer of Rs 10.7 lakh crore ($150 billion) due to inefficient and possibly illegal allocation of coal blocks. However, it later states that this amount was toned down to Rs 1.86 lakh crore ($26 billion) in the final report. The article does not provide any explanation for this significant reduction in estimated losses, leaving readers questioning the accuracy and reliability of these figures.</w:t>
      </w:r>
    </w:p>
    <w:p>
      <w:pPr>
        <w:jc w:val="both"/>
      </w:pPr>
      <w:r>
        <w:rPr/>
        <w:t xml:space="preserve"/>
      </w:r>
    </w:p>
    <w:p>
      <w:pPr>
        <w:jc w:val="both"/>
      </w:pPr>
      <w:r>
        <w:rPr/>
        <w:t xml:space="preserve">Furthermore, while the article briefly mentions that then Prime Minister Manmohan Singh disputed the observations made by the CAG, it fails to explore his arguments or provide any evidence to support his claims. This one-sided reporting undermines the credibility of the article and suggests a potential bias towards presenting only one perspective.</w:t>
      </w:r>
    </w:p>
    <w:p>
      <w:pPr>
        <w:jc w:val="both"/>
      </w:pPr>
      <w:r>
        <w:rPr/>
        <w:t xml:space="preserve"/>
      </w:r>
    </w:p>
    <w:p>
      <w:pPr>
        <w:jc w:val="both"/>
      </w:pPr>
      <w:r>
        <w:rPr/>
        <w:t xml:space="preserve">Additionally, the article mentions that industrialists like Naveen Jindal and Kumar Mangalam Birla were named in FIRs (First Information Reports) related to the coal scam probe. However, it does not delve into their specific involvement or provide any evidence against them. This lack of information leaves readers with incomplete knowledge about their alleged role in the scam.</w:t>
      </w:r>
    </w:p>
    <w:p>
      <w:pPr>
        <w:jc w:val="both"/>
      </w:pPr>
      <w:r>
        <w:rPr/>
        <w:t xml:space="preserve"/>
      </w:r>
    </w:p>
    <w:p>
      <w:pPr>
        <w:jc w:val="both"/>
      </w:pPr>
      <w:r>
        <w:rPr/>
        <w:t xml:space="preserve">Moreover, there is no mention of any counterarguments or alternative perspectives regarding the coal scam. The absence of opposing viewpoints limits readers' ability to critically evaluate the issue and form a well-rounded understanding.</w:t>
      </w:r>
    </w:p>
    <w:p>
      <w:pPr>
        <w:jc w:val="both"/>
      </w:pPr>
      <w:r>
        <w:rPr/>
        <w:t xml:space="preserve"/>
      </w:r>
    </w:p>
    <w:p>
      <w:pPr>
        <w:jc w:val="both"/>
      </w:pPr>
      <w:r>
        <w:rPr/>
        <w:t xml:space="preserve">The article also lacks depth in its analysis of potential biases or sources influencing its content. It does not explore whether there are any political motivations behind highlighting certain individuals' involvement or downplaying others'. Additionally, it does not address any conflicts of interest or vested interests that may have influenced its reporting.</w:t>
      </w:r>
    </w:p>
    <w:p>
      <w:pPr>
        <w:jc w:val="both"/>
      </w:pPr>
      <w:r>
        <w:rPr/>
        <w:t xml:space="preserve"/>
      </w:r>
    </w:p>
    <w:p>
      <w:pPr>
        <w:jc w:val="both"/>
      </w:pPr>
      <w:r>
        <w:rPr/>
        <w:t xml:space="preserve">Overall, this article falls short in providing a comprehensive and balanced analysis of the coal scam. It lacks supporting evidence for its claims, fails to present alternative perspectives, and potentially exhibits biases in its reporting.</w:t>
      </w:r>
    </w:p>
    <w:p>
      <w:pPr>
        <w:pStyle w:val="Heading1"/>
      </w:pPr>
      <w:bookmarkStart w:id="5" w:name="_Toc5"/>
      <w:r>
        <w:t>Topics for further research:</w:t>
      </w:r>
      <w:bookmarkEnd w:id="5"/>
    </w:p>
    <w:p>
      <w:pPr>
        <w:spacing w:after="0"/>
        <w:numPr>
          <w:ilvl w:val="0"/>
          <w:numId w:val="2"/>
        </w:numPr>
      </w:pPr>
      <w:r>
        <w:rPr/>
        <w:t xml:space="preserve">Detailed analysis of the coal scam in India
</w:t>
      </w:r>
    </w:p>
    <w:p>
      <w:pPr>
        <w:spacing w:after="0"/>
        <w:numPr>
          <w:ilvl w:val="0"/>
          <w:numId w:val="2"/>
        </w:numPr>
      </w:pPr>
      <w:r>
        <w:rPr/>
        <w:t xml:space="preserve">Counterarguments and alternative perspectives on Coalgate
</w:t>
      </w:r>
    </w:p>
    <w:p>
      <w:pPr>
        <w:spacing w:after="0"/>
        <w:numPr>
          <w:ilvl w:val="0"/>
          <w:numId w:val="2"/>
        </w:numPr>
      </w:pPr>
      <w:r>
        <w:rPr/>
        <w:t xml:space="preserve">Involvement of Naveen Jindal and Kumar Mangalam Birla in the coal scam
</w:t>
      </w:r>
    </w:p>
    <w:p>
      <w:pPr>
        <w:spacing w:after="0"/>
        <w:numPr>
          <w:ilvl w:val="0"/>
          <w:numId w:val="2"/>
        </w:numPr>
      </w:pPr>
      <w:r>
        <w:rPr/>
        <w:t xml:space="preserve">Political motivations behind highlighting certain individuals' involvement in Coalgate
</w:t>
      </w:r>
    </w:p>
    <w:p>
      <w:pPr>
        <w:spacing w:after="0"/>
        <w:numPr>
          <w:ilvl w:val="0"/>
          <w:numId w:val="2"/>
        </w:numPr>
      </w:pPr>
      <w:r>
        <w:rPr/>
        <w:t xml:space="preserve">Conflicts of interest in reporting on the coal scam
</w:t>
      </w:r>
    </w:p>
    <w:p>
      <w:pPr>
        <w:numPr>
          <w:ilvl w:val="0"/>
          <w:numId w:val="2"/>
        </w:numPr>
      </w:pPr>
      <w:r>
        <w:rPr/>
        <w:t xml:space="preserve">Comprehensive overview of the coal allocation process in India</w:t>
      </w:r>
    </w:p>
    <w:p>
      <w:pPr>
        <w:pStyle w:val="Heading1"/>
      </w:pPr>
      <w:bookmarkStart w:id="6" w:name="_Toc6"/>
      <w:r>
        <w:t>Report location:</w:t>
      </w:r>
      <w:bookmarkEnd w:id="6"/>
    </w:p>
    <w:p>
      <w:hyperlink r:id="rId8" w:history="1">
        <w:r>
          <w:rPr>
            <w:color w:val="2980b9"/>
            <w:u w:val="single"/>
          </w:rPr>
          <w:t xml:space="preserve">https://www.fullpicture.app/item/a666b5955ddcc7d6253c13a7642234c9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E326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dianexpress.com/article/what-is/manmohan-singh-cbi-coalgate-coal-block-allocation-cag-report-what-is-coal-scam-4668265/" TargetMode="External"/><Relationship Id="rId8" Type="http://schemas.openxmlformats.org/officeDocument/2006/relationships/hyperlink" Target="https://www.fullpicture.app/item/a666b5955ddcc7d6253c13a7642234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2024-01-15T07:36:29+01:00</dcterms:created>
  <dcterms:modified xsi:type="dcterms:W3CDTF">2024-01-15T07:36:29+01:00</dcterms:modified>
</cp:coreProperties>
</file>

<file path=docProps/custom.xml><?xml version="1.0" encoding="utf-8"?>
<Properties xmlns="http://schemas.openxmlformats.org/officeDocument/2006/custom-properties" xmlns:vt="http://schemas.openxmlformats.org/officeDocument/2006/docPropsVTypes"/>
</file>