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Enterprise Digital Transformation and Stock Price Crash Risk: Evidences from China</w:t>
      </w:r>
      <w:br/>
      <w:hyperlink r:id="rId7" w:history="1">
        <w:r>
          <w:rPr>
            <w:color w:val="2980b9"/>
            <w:u w:val="single"/>
          </w:rPr>
          <w:t xml:space="preserve">https://www.hindawi.com/journals/ddns/2022/5389456/</w:t>
        </w:r>
      </w:hyperlink>
    </w:p>
    <w:p>
      <w:pPr>
        <w:pStyle w:val="Heading1"/>
      </w:pPr>
      <w:bookmarkStart w:id="2" w:name="_Toc2"/>
      <w:r>
        <w:t>Article summary:</w:t>
      </w:r>
      <w:bookmarkEnd w:id="2"/>
    </w:p>
    <w:p>
      <w:pPr>
        <w:jc w:val="both"/>
      </w:pPr>
      <w:r>
        <w:rPr/>
        <w:t xml:space="preserve">1. 企业数字化转型已成为中国企业生存和发展的必然选择，同时也引起了股价崩盘风险的关注。</w:t>
      </w:r>
    </w:p>
    <w:p>
      <w:pPr>
        <w:jc w:val="both"/>
      </w:pPr>
      <w:r>
        <w:rPr/>
        <w:t xml:space="preserve">2. 文章通过研究中国A股上市公司的文件和爬虫技术来衡量企业数字化转型的程度，并研究数字化转型对公司股价崩盘风险的影响和机制。</w:t>
      </w:r>
    </w:p>
    <w:p>
      <w:pPr>
        <w:jc w:val="both"/>
      </w:pPr>
      <w:r>
        <w:rPr/>
        <w:t xml:space="preserve">3. 研究结果可以为理解数字化转型对资本市场的影响提供理论和实证依据，并为政府和监管机构制定支持和披露政策提供参考。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这篇文章探讨了企业数字化转型对中国股价崩盘风险的影响和机制。然而，文章存在一些潜在的偏见和问题。</w:t>
      </w:r>
    </w:p>
    <w:p>
      <w:pPr>
        <w:jc w:val="both"/>
      </w:pPr>
      <w:r>
        <w:rPr/>
        <w:t xml:space="preserve"/>
      </w:r>
    </w:p>
    <w:p>
      <w:pPr>
        <w:jc w:val="both"/>
      </w:pPr>
      <w:r>
        <w:rPr/>
        <w:t xml:space="preserve">首先，文章没有提供关于数字化转型如何导致股价崩盘风险的具体证据。它只是简单地声称数字化转型可能会对股价产生负面影响，但没有提供任何实证研究或数据支持这一观点。因此，文章的主张缺乏充分的证据支持。</w:t>
      </w:r>
    </w:p>
    <w:p>
      <w:pPr>
        <w:jc w:val="both"/>
      </w:pPr>
      <w:r>
        <w:rPr/>
        <w:t xml:space="preserve"/>
      </w:r>
    </w:p>
    <w:p>
      <w:pPr>
        <w:jc w:val="both"/>
      </w:pPr>
      <w:r>
        <w:rPr/>
        <w:t xml:space="preserve">其次，文章忽视了其他可能导致股价崩盘风险的因素。股价崩盘往往是由多种因素共同作用引起的，包括市场情绪、公司财务状况、行业竞争等。仅仅将数字化转型作为唯一的解释因素是片面和不全面的。</w:t>
      </w:r>
    </w:p>
    <w:p>
      <w:pPr>
        <w:jc w:val="both"/>
      </w:pPr>
      <w:r>
        <w:rPr/>
        <w:t xml:space="preserve"/>
      </w:r>
    </w:p>
    <w:p>
      <w:pPr>
        <w:jc w:val="both"/>
      </w:pPr>
      <w:r>
        <w:rPr/>
        <w:t xml:space="preserve">此外，文章没有平衡地呈现数字化转型带来的潜在好处和风险。虽然数字化转型可能会增加企业面临的风险，但它也可以提高企业的竞争力、创新能力和效率。文章没有探讨这些潜在好处，并将重点放在了负面影响上。</w:t>
      </w:r>
    </w:p>
    <w:p>
      <w:pPr>
        <w:jc w:val="both"/>
      </w:pPr>
      <w:r>
        <w:rPr/>
        <w:t xml:space="preserve"/>
      </w:r>
    </w:p>
    <w:p>
      <w:pPr>
        <w:jc w:val="both"/>
      </w:pPr>
      <w:r>
        <w:rPr/>
        <w:t xml:space="preserve">最后，文章似乎有一定的宣传性质，强调了政府对数字化转型和股价崩盘风险的关注。这可能导致文章在呈现问题时存在偏袒，没有充分考虑到可能的风险和反驳观点。</w:t>
      </w:r>
    </w:p>
    <w:p>
      <w:pPr>
        <w:jc w:val="both"/>
      </w:pPr>
      <w:r>
        <w:rPr/>
        <w:t xml:space="preserve"/>
      </w:r>
    </w:p>
    <w:p>
      <w:pPr>
        <w:jc w:val="both"/>
      </w:pPr>
      <w:r>
        <w:rPr/>
        <w:t xml:space="preserve">综上所述，这篇文章在探讨企业数字化转型对股价崩盘风险的影响时存在一些潜在的偏见和问题。它缺乏充分的证据支持，忽视了其他因素的影响，并且可能存在宣传性质。进一步研究需要更全面地考虑各种因素，并提供更具体的证据来支持其主张。</w:t>
      </w:r>
    </w:p>
    <w:p>
      <w:pPr>
        <w:pStyle w:val="Heading1"/>
      </w:pPr>
      <w:bookmarkStart w:id="5" w:name="_Toc5"/>
      <w:r>
        <w:t>Topics for further research:</w:t>
      </w:r>
      <w:bookmarkEnd w:id="5"/>
    </w:p>
    <w:p>
      <w:pPr>
        <w:spacing w:after="0"/>
        <w:numPr>
          <w:ilvl w:val="0"/>
          <w:numId w:val="2"/>
        </w:numPr>
      </w:pPr>
      <w:r>
        <w:rPr/>
        <w:t xml:space="preserve">企业数字化转型对股价的影响
</w:t>
      </w:r>
    </w:p>
    <w:p>
      <w:pPr>
        <w:spacing w:after="0"/>
        <w:numPr>
          <w:ilvl w:val="0"/>
          <w:numId w:val="2"/>
        </w:numPr>
      </w:pPr>
      <w:r>
        <w:rPr/>
        <w:t xml:space="preserve">数字化转型导致股价崩盘风险的具体证据
</w:t>
      </w:r>
    </w:p>
    <w:p>
      <w:pPr>
        <w:spacing w:after="0"/>
        <w:numPr>
          <w:ilvl w:val="0"/>
          <w:numId w:val="2"/>
        </w:numPr>
      </w:pPr>
      <w:r>
        <w:rPr/>
        <w:t xml:space="preserve">其他可能导致股价崩盘风险的因素
</w:t>
      </w:r>
    </w:p>
    <w:p>
      <w:pPr>
        <w:spacing w:after="0"/>
        <w:numPr>
          <w:ilvl w:val="0"/>
          <w:numId w:val="2"/>
        </w:numPr>
      </w:pPr>
      <w:r>
        <w:rPr/>
        <w:t xml:space="preserve">数字化转型的潜在好处和风险的平衡呈现
</w:t>
      </w:r>
    </w:p>
    <w:p>
      <w:pPr>
        <w:spacing w:after="0"/>
        <w:numPr>
          <w:ilvl w:val="0"/>
          <w:numId w:val="2"/>
        </w:numPr>
      </w:pPr>
      <w:r>
        <w:rPr/>
        <w:t xml:space="preserve">文章的宣传性质和偏袒问题
</w:t>
      </w:r>
    </w:p>
    <w:p>
      <w:pPr>
        <w:numPr>
          <w:ilvl w:val="0"/>
          <w:numId w:val="2"/>
        </w:numPr>
      </w:pPr>
      <w:r>
        <w:rPr/>
        <w:t xml:space="preserve">进一步研究的建议和需要提供更具体的证据</w:t>
      </w:r>
    </w:p>
    <w:p>
      <w:pPr>
        <w:pStyle w:val="Heading1"/>
      </w:pPr>
      <w:bookmarkStart w:id="6" w:name="_Toc6"/>
      <w:r>
        <w:t>Report location:</w:t>
      </w:r>
      <w:bookmarkEnd w:id="6"/>
    </w:p>
    <w:p>
      <w:hyperlink r:id="rId8" w:history="1">
        <w:r>
          <w:rPr>
            <w:color w:val="2980b9"/>
            <w:u w:val="single"/>
          </w:rPr>
          <w:t xml:space="preserve">https://www.fullpicture.app/item/a5aceca0686432886b9c42d3a868da5c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144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ddns/2022/5389456/" TargetMode="External"/><Relationship Id="rId8" Type="http://schemas.openxmlformats.org/officeDocument/2006/relationships/hyperlink" Target="https://www.fullpicture.app/item/a5aceca0686432886b9c42d3a868da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2024-01-27T03:25:01+01:00</dcterms:created>
  <dcterms:modified xsi:type="dcterms:W3CDTF">2024-01-27T03:25:01+01:00</dcterms:modified>
</cp:coreProperties>
</file>

<file path=docProps/custom.xml><?xml version="1.0" encoding="utf-8"?>
<Properties xmlns="http://schemas.openxmlformats.org/officeDocument/2006/custom-properties" xmlns:vt="http://schemas.openxmlformats.org/officeDocument/2006/docPropsVTypes"/>
</file>