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Exploring some ethical dilemmas and obligations of the ethnographer</w:t>
      </w:r>
      <w:br/>
      <w:hyperlink r:id="rId7" w:history="1">
        <w:r>
          <w:rPr>
            <w:color w:val="2980b9"/>
            <w:u w:val="single"/>
          </w:rPr>
          <w:t xml:space="preserve">https://www-tandfonline-com.ezphost.dur.ac.uk/doi/full/10.1080/17457823.2010.493399</w:t>
        </w:r>
      </w:hyperlink>
    </w:p>
    <w:p>
      <w:pPr>
        <w:pStyle w:val="Heading1"/>
      </w:pPr>
      <w:bookmarkStart w:id="2" w:name="_Toc2"/>
      <w:r>
        <w:t>Article summary:</w:t>
      </w:r>
      <w:bookmarkEnd w:id="2"/>
    </w:p>
    <w:p>
      <w:pPr>
        <w:jc w:val="both"/>
      </w:pPr>
      <w:r>
        <w:rPr/>
        <w:t xml:space="preserve">1. 本文探讨了民族志学家在研究中面临的伦理困境和义务，强调了伦理反思对于研究者的职业道德和价值观的塑造至关重要。</w:t>
      </w:r>
    </w:p>
    <w:p>
      <w:pPr>
        <w:jc w:val="both"/>
      </w:pPr>
      <w:r>
        <w:rPr/>
        <w:t xml:space="preserve">2. 文章以一项教育民族志研究为例，探讨了数字化技术对教学、学习和学术素养的影响，并将这些技术视为文化工具。</w:t>
      </w:r>
    </w:p>
    <w:p>
      <w:pPr>
        <w:jc w:val="both"/>
      </w:pPr>
      <w:r>
        <w:rPr/>
        <w:t xml:space="preserve">3. 文章还介绍了英国后义务教育领域的政策和资金变化，以及在这种环境下从事教育工作的挑战。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该文章主要探讨了民族志研究者在研究过程中可能遇到的伦理困境和义务。然而，该文章存在一些潜在的偏见和局限性。</w:t>
      </w:r>
    </w:p>
    <w:p>
      <w:pPr>
        <w:jc w:val="both"/>
      </w:pPr>
      <w:r>
        <w:rPr/>
        <w:t xml:space="preserve"/>
      </w:r>
    </w:p>
    <w:p>
      <w:pPr>
        <w:jc w:val="both"/>
      </w:pPr>
      <w:r>
        <w:rPr/>
        <w:t xml:space="preserve">首先，该文章没有充分考虑到研究对象的权利和隐私。尽管作者提到了获得同意的形式程序，但并没有详细说明如何确保研究对象的知情同意，并且是否有可能侵犯他们的隐私权。此外，作者也没有探讨如何处理敏感信息或保护受试者不受伤害。</w:t>
      </w:r>
    </w:p>
    <w:p>
      <w:pPr>
        <w:jc w:val="both"/>
      </w:pPr>
      <w:r>
        <w:rPr/>
        <w:t xml:space="preserve"/>
      </w:r>
    </w:p>
    <w:p>
      <w:pPr>
        <w:jc w:val="both"/>
      </w:pPr>
      <w:r>
        <w:rPr/>
        <w:t xml:space="preserve">其次，该文章缺乏对文化差异和多样性的深入思考。作者将数字技术视为文化工具，并认为它们在不同文化中被嵌入不同方式。然而，这种观点忽略了文化之间的差异以及数字技术如何影响社会、政治和经济方面的权力关系。</w:t>
      </w:r>
    </w:p>
    <w:p>
      <w:pPr>
        <w:jc w:val="both"/>
      </w:pPr>
      <w:r>
        <w:rPr/>
        <w:t xml:space="preserve"/>
      </w:r>
    </w:p>
    <w:p>
      <w:pPr>
        <w:jc w:val="both"/>
      </w:pPr>
      <w:r>
        <w:rPr/>
        <w:t xml:space="preserve">此外，该文章还存在一些未经证实或未经探索的主张。例如，作者声称进入“场地”后发现自己面临着意想不到的伦理问题，但并没有详细说明这些问题是什么以及如何解决它们。</w:t>
      </w:r>
    </w:p>
    <w:p>
      <w:pPr>
        <w:jc w:val="both"/>
      </w:pPr>
      <w:r>
        <w:rPr/>
        <w:t xml:space="preserve"/>
      </w:r>
    </w:p>
    <w:p>
      <w:pPr>
        <w:jc w:val="both"/>
      </w:pPr>
      <w:r>
        <w:rPr/>
        <w:t xml:space="preserve">最后，该文章可能存在一些偏袒或宣传内容。作者强调了自己的“内部人”身份，并声称得到了研究对象的支持和同意。然而，这种观点可能会忽略研究对象的反对或不愿意参与研究的权利。</w:t>
      </w:r>
    </w:p>
    <w:p>
      <w:pPr>
        <w:jc w:val="both"/>
      </w:pPr>
      <w:r>
        <w:rPr/>
        <w:t xml:space="preserve"/>
      </w:r>
    </w:p>
    <w:p>
      <w:pPr>
        <w:jc w:val="both"/>
      </w:pPr>
      <w:r>
        <w:rPr/>
        <w:t xml:space="preserve">综上所述，该文章虽然探讨了民族志研究者在伦理方面可能遇到的问题，但存在一些潜在的偏见和局限性。为了更好地保护受试者的权利和隐私，并确保研究结果具有可靠性和有效性，需要更深入地思考文化多样性、伦理原则和方法论问题。</w:t>
      </w:r>
    </w:p>
    <w:p>
      <w:pPr>
        <w:pStyle w:val="Heading1"/>
      </w:pPr>
      <w:bookmarkStart w:id="5" w:name="_Toc5"/>
      <w:r>
        <w:t>Topics for further research:</w:t>
      </w:r>
      <w:bookmarkEnd w:id="5"/>
    </w:p>
    <w:p>
      <w:pPr>
        <w:spacing w:after="0"/>
        <w:numPr>
          <w:ilvl w:val="0"/>
          <w:numId w:val="2"/>
        </w:numPr>
      </w:pPr>
      <w:r>
        <w:rPr/>
        <w:t xml:space="preserve">Research ethics and informed consent
</w:t>
      </w:r>
    </w:p>
    <w:p>
      <w:pPr>
        <w:spacing w:after="0"/>
        <w:numPr>
          <w:ilvl w:val="0"/>
          <w:numId w:val="2"/>
        </w:numPr>
      </w:pPr>
      <w:r>
        <w:rPr/>
        <w:t xml:space="preserve">Privacy protection and sensitive information handling
</w:t>
      </w:r>
    </w:p>
    <w:p>
      <w:pPr>
        <w:spacing w:after="0"/>
        <w:numPr>
          <w:ilvl w:val="0"/>
          <w:numId w:val="2"/>
        </w:numPr>
      </w:pPr>
      <w:r>
        <w:rPr/>
        <w:t xml:space="preserve">Cultural diversity and differences
</w:t>
      </w:r>
    </w:p>
    <w:p>
      <w:pPr>
        <w:spacing w:after="0"/>
        <w:numPr>
          <w:ilvl w:val="0"/>
          <w:numId w:val="2"/>
        </w:numPr>
      </w:pPr>
      <w:r>
        <w:rPr/>
        <w:t xml:space="preserve">Power relations and technology
</w:t>
      </w:r>
    </w:p>
    <w:p>
      <w:pPr>
        <w:spacing w:after="0"/>
        <w:numPr>
          <w:ilvl w:val="0"/>
          <w:numId w:val="2"/>
        </w:numPr>
      </w:pPr>
      <w:r>
        <w:rPr/>
        <w:t xml:space="preserve">Unexplored or unverified claims
</w:t>
      </w:r>
    </w:p>
    <w:p>
      <w:pPr>
        <w:numPr>
          <w:ilvl w:val="0"/>
          <w:numId w:val="2"/>
        </w:numPr>
      </w:pPr>
      <w:r>
        <w:rPr/>
        <w:t xml:space="preserve">Bias and promotion in research.</w:t>
      </w:r>
    </w:p>
    <w:p>
      <w:pPr>
        <w:pStyle w:val="Heading1"/>
      </w:pPr>
      <w:bookmarkStart w:id="6" w:name="_Toc6"/>
      <w:r>
        <w:t>Report location:</w:t>
      </w:r>
      <w:bookmarkEnd w:id="6"/>
    </w:p>
    <w:p>
      <w:hyperlink r:id="rId8" w:history="1">
        <w:r>
          <w:rPr>
            <w:color w:val="2980b9"/>
            <w:u w:val="single"/>
          </w:rPr>
          <w:t xml:space="preserve">https://www.fullpicture.app/item/a594a6ae9655195a0c68d58814fe4417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7CBA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ezphost.dur.ac.uk/doi/full/10.1080/17457823.2010.493399" TargetMode="External"/><Relationship Id="rId8" Type="http://schemas.openxmlformats.org/officeDocument/2006/relationships/hyperlink" Target="https://www.fullpicture.app/item/a594a6ae9655195a0c68d58814fe44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2023-04-11T21:37:00+02:00</dcterms:created>
  <dcterms:modified xsi:type="dcterms:W3CDTF">2023-04-11T21:37:00+02:00</dcterms:modified>
</cp:coreProperties>
</file>

<file path=docProps/custom.xml><?xml version="1.0" encoding="utf-8"?>
<Properties xmlns="http://schemas.openxmlformats.org/officeDocument/2006/custom-properties" xmlns:vt="http://schemas.openxmlformats.org/officeDocument/2006/docPropsVTypes"/>
</file>