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Transcriptional analysis of prebiotic uptake and catabolism by Lactobacillus acidophilus NCFM - PubMed</w:t>
      </w:r>
      <w:br/>
      <w:hyperlink r:id="rId7" w:history="1">
        <w:r>
          <w:rPr>
            <w:color w:val="2980b9"/>
            <w:u w:val="single"/>
          </w:rPr>
          <w:t xml:space="preserve">https://pubmed.ncbi.nlm.nih.gov/23028535/</w:t>
        </w:r>
      </w:hyperlink>
    </w:p>
    <w:p>
      <w:pPr>
        <w:pStyle w:val="Heading1"/>
      </w:pPr>
      <w:bookmarkStart w:id="2" w:name="_Toc2"/>
      <w:r>
        <w:t>Article summary:</w:t>
      </w:r>
      <w:bookmarkEnd w:id="2"/>
    </w:p>
    <w:p>
      <w:pPr>
        <w:jc w:val="both"/>
      </w:pPr>
      <w:r>
        <w:rPr/>
        <w:t xml:space="preserve">1. 通过转录分析，研究了Lactobacillus acidophilus NCFM对11种潜在益生元化合物的摄取和降解。</w:t>
      </w:r>
    </w:p>
    <w:p>
      <w:pPr>
        <w:jc w:val="both"/>
      </w:pPr>
      <w:r>
        <w:rPr/>
        <w:t xml:space="preserve">2. 发现这些益生元诱导了编码磷酸烯醇丙酮酸依赖的糖磷转移酶系统（PTS）、半乳糖葡萄糖苷（GPH）渗透酶和ATP结合盒（ABC）转运蛋白的基因表达。</w:t>
      </w:r>
    </w:p>
    <w:p>
      <w:pPr>
        <w:jc w:val="both"/>
      </w:pPr>
      <w:r>
        <w:rPr/>
        <w:t xml:space="preserve">3. 这些发现揭示了L. acidophilus NCFM广泛的寡糖代谢能力，并为选择和筛选对肠道微生物群产生积极影响的益生菌和益生元化合物建立了平台。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对于这篇文章的批判性分析，以下是一些可能的问题和潜在偏见：</w:t>
      </w:r>
    </w:p>
    <w:p>
      <w:pPr>
        <w:jc w:val="both"/>
      </w:pPr>
      <w:r>
        <w:rPr/>
        <w:t xml:space="preserve"/>
      </w:r>
    </w:p>
    <w:p>
      <w:pPr>
        <w:jc w:val="both"/>
      </w:pPr>
      <w:r>
        <w:rPr/>
        <w:t xml:space="preserve">1. 缺乏平衡报道：文章似乎只关注了Lactobacillus acidophilus NCFM对预生物摄取和分解的转录分析，而没有提及其他相关研究或其他菌株的研究结果。这可能导致对整个领域的理解不完整，并且无法提供全面的信息。</w:t>
      </w:r>
    </w:p>
    <w:p>
      <w:pPr>
        <w:jc w:val="both"/>
      </w:pPr>
      <w:r>
        <w:rPr/>
        <w:t xml:space="preserve"/>
      </w:r>
    </w:p>
    <w:p>
      <w:pPr>
        <w:jc w:val="both"/>
      </w:pPr>
      <w:r>
        <w:rPr/>
        <w:t xml:space="preserve">2. 缺乏证据支持：文章提到了一些基因和转运体与预生物代谢有关，但并没有提供足够的实验证据来支持这些主张。缺少实验数据或结果表明这些基因和转运体确实在预生物摄取和分解中起作用。</w:t>
      </w:r>
    </w:p>
    <w:p>
      <w:pPr>
        <w:jc w:val="both"/>
      </w:pPr>
      <w:r>
        <w:rPr/>
        <w:t xml:space="preserve"/>
      </w:r>
    </w:p>
    <w:p>
      <w:pPr>
        <w:jc w:val="both"/>
      </w:pPr>
      <w:r>
        <w:rPr/>
        <w:t xml:space="preserve">3. 忽略潜在风险：文章似乎只关注了预生物对肠道微生物群落产生积极影响的方面，而忽略了可能存在的潜在风险。例如，某些人可能对特定类型的预生物过敏或不耐受，但这方面并未进行讨论。</w:t>
      </w:r>
    </w:p>
    <w:p>
      <w:pPr>
        <w:jc w:val="both"/>
      </w:pPr>
      <w:r>
        <w:rPr/>
        <w:t xml:space="preserve"/>
      </w:r>
    </w:p>
    <w:p>
      <w:pPr>
        <w:jc w:val="both"/>
      </w:pPr>
      <w:r>
        <w:rPr/>
        <w:t xml:space="preserve">4. 偏袒：文章中提到Dupont Nutrition and Health资助了部分项目，并且两位主要贡献作者是该公司雇佣的研究科学家。尽管文章声称这种关联不会影响实验的科学完整性，数据的客观性或从研究中得出的科学结论的有效性，但这种关联可能导致潜在的偏袒。</w:t>
      </w:r>
    </w:p>
    <w:p>
      <w:pPr>
        <w:jc w:val="both"/>
      </w:pPr>
      <w:r>
        <w:rPr/>
        <w:t xml:space="preserve"/>
      </w:r>
    </w:p>
    <w:p>
      <w:pPr>
        <w:jc w:val="both"/>
      </w:pPr>
      <w:r>
        <w:rPr/>
        <w:t xml:space="preserve">总体而言，这篇文章存在一些潜在问题和偏见，包括缺乏平衡报道、缺乏证据支持、忽略潜在风险和可能存在的偏袒。对于一个全面和客观的理解，需要进一步研究和考虑其他相关因素。</w:t>
      </w:r>
    </w:p>
    <w:p>
      <w:pPr>
        <w:pStyle w:val="Heading1"/>
      </w:pPr>
      <w:bookmarkStart w:id="5" w:name="_Toc5"/>
      <w:r>
        <w:t>Topics for further research:</w:t>
      </w:r>
      <w:bookmarkEnd w:id="5"/>
    </w:p>
    <w:p>
      <w:pPr>
        <w:spacing w:after="0"/>
        <w:numPr>
          <w:ilvl w:val="0"/>
          <w:numId w:val="2"/>
        </w:numPr>
      </w:pPr>
      <w:r>
        <w:rPr/>
        <w:t xml:space="preserve">其他相关研究结果
</w:t>
      </w:r>
    </w:p>
    <w:p>
      <w:pPr>
        <w:spacing w:after="0"/>
        <w:numPr>
          <w:ilvl w:val="0"/>
          <w:numId w:val="2"/>
        </w:numPr>
      </w:pPr>
      <w:r>
        <w:rPr/>
        <w:t xml:space="preserve">实验证据支持
</w:t>
      </w:r>
    </w:p>
    <w:p>
      <w:pPr>
        <w:spacing w:after="0"/>
        <w:numPr>
          <w:ilvl w:val="0"/>
          <w:numId w:val="2"/>
        </w:numPr>
      </w:pPr>
      <w:r>
        <w:rPr/>
        <w:t xml:space="preserve">潜在风险
</w:t>
      </w:r>
    </w:p>
    <w:p>
      <w:pPr>
        <w:spacing w:after="0"/>
        <w:numPr>
          <w:ilvl w:val="0"/>
          <w:numId w:val="2"/>
        </w:numPr>
      </w:pPr>
      <w:r>
        <w:rPr/>
        <w:t xml:space="preserve">偏袒
</w:t>
      </w:r>
    </w:p>
    <w:p>
      <w:pPr>
        <w:spacing w:after="0"/>
        <w:numPr>
          <w:ilvl w:val="0"/>
          <w:numId w:val="2"/>
        </w:numPr>
      </w:pPr>
      <w:r>
        <w:rPr/>
        <w:t xml:space="preserve">平衡报道
</w:t>
      </w:r>
    </w:p>
    <w:p>
      <w:pPr>
        <w:numPr>
          <w:ilvl w:val="0"/>
          <w:numId w:val="2"/>
        </w:numPr>
      </w:pPr>
      <w:r>
        <w:rPr/>
        <w:t xml:space="preserve">其他菌株的研究结果</w:t>
      </w:r>
    </w:p>
    <w:p>
      <w:pPr>
        <w:pStyle w:val="Heading1"/>
      </w:pPr>
      <w:bookmarkStart w:id="6" w:name="_Toc6"/>
      <w:r>
        <w:t>Report location:</w:t>
      </w:r>
      <w:bookmarkEnd w:id="6"/>
    </w:p>
    <w:p>
      <w:hyperlink r:id="rId8" w:history="1">
        <w:r>
          <w:rPr>
            <w:color w:val="2980b9"/>
            <w:u w:val="single"/>
          </w:rPr>
          <w:t xml:space="preserve">https://www.fullpicture.app/item/a57bf35c9ff46dc1463a591374a21081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222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028535/" TargetMode="External"/><Relationship Id="rId8" Type="http://schemas.openxmlformats.org/officeDocument/2006/relationships/hyperlink" Target="https://www.fullpicture.app/item/a57bf35c9ff46dc1463a591374a210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2024-01-08T10:41:18+01:00</dcterms:created>
  <dcterms:modified xsi:type="dcterms:W3CDTF">2024-01-08T10:41:18+01:00</dcterms:modified>
</cp:coreProperties>
</file>

<file path=docProps/custom.xml><?xml version="1.0" encoding="utf-8"?>
<Properties xmlns="http://schemas.openxmlformats.org/officeDocument/2006/custom-properties" xmlns:vt="http://schemas.openxmlformats.org/officeDocument/2006/docPropsVTypes"/>
</file>