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AIGC：从入门到精通 - 知乎</w:t>
      </w:r>
      <w:br/>
      <w:hyperlink r:id="rId7" w:history="1">
        <w:r>
          <w:rPr>
            <w:color w:val="2980b9"/>
            <w:u w:val="single"/>
          </w:rPr>
          <w:t xml:space="preserve">https://zhuanlan.zhihu.com/p/610229253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AIGC是指利用人工智能技术来开发更具智能性的游戏和计算系统的学科，应用领域包括游戏开发、数据分析、计算机图形学、自动控制等。</w:t>
      </w:r>
    </w:p>
    <w:p>
      <w:pPr>
        <w:jc w:val="both"/>
      </w:pPr>
      <w:r>
        <w:rPr/>
        <w:t xml:space="preserve">2. 一些热门的AIGC相关模型、产品或者应用包括AlphaGo、OpenAI Five和Unity Machine Learning Agents等，它们展示了AIGC技术在实际应用中的强大能力。</w:t>
      </w:r>
    </w:p>
    <w:p>
      <w:pPr>
        <w:jc w:val="both"/>
      </w:pPr>
      <w:r>
        <w:rPr/>
        <w:t xml:space="preserve">3. AIGC技术的未来发展方向可能涉及更多基于自然语言生成技术NLG的产品，例如OpenAI Codex和OpenAI DALL-E。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该文章对AIGC技术的介绍较为全面，但存在一些潜在偏见和不足之处。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过于强调AIGC技术的优势，而忽略了其潜在风险和不足。例如，在游戏领域中使用AIGC技术可能导致游戏变得过于智能化，失去了人类玩家的乐趣和挑战性。此外，AIGC技术也可能被用于制造虚假信息或者攻击性行为等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其次，文章没有平等地呈现双方观点。虽然提到了一些热门的AIGC相关模型、产品或者应用，但并未探讨它们所带来的负面影响或者反对意见。这种片面报道容易误导读者对AIGC技术的认识。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最后，文章缺乏充分证据支持其主张。例如，在介绍AlphaGo时，文章只是简单地描述了它的胜利记录，并未深入探讨其背后的技术原理和局限性。这种缺失会使读者难以理解AIGC技术的实际应用情况和发展前景。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因此，在撰写类似文章时，应该注意平衡报道，充分考虑技术的潜在风险和不足，并提供充足的证据支持主张。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limitations of AIGC technology
</w:t>
      </w:r>
    </w:p>
    <w:p>
      <w:pPr>
        <w:spacing w:after="0"/>
        <w:numPr>
          <w:ilvl w:val="0"/>
          <w:numId w:val="2"/>
        </w:numPr>
      </w:pPr>
      <w:r>
        <w:rPr/>
        <w:t xml:space="preserve">Balanced reporting of both sides of the issue
</w:t>
      </w:r>
    </w:p>
    <w:p>
      <w:pPr>
        <w:spacing w:after="0"/>
        <w:numPr>
          <w:ilvl w:val="0"/>
          <w:numId w:val="2"/>
        </w:numPr>
      </w:pPr>
      <w:r>
        <w:rPr/>
        <w:t xml:space="preserve">Negative impacts of AIGC-related models</w:t>
      </w:r>
    </w:p>
    <w:p>
      <w:pPr>
        <w:spacing w:after="0"/>
        <w:numPr>
          <w:ilvl w:val="0"/>
          <w:numId w:val="2"/>
        </w:numPr>
      </w:pPr>
      <w:r>
        <w:rPr/>
        <w:t xml:space="preserve">products</w:t>
      </w:r>
    </w:p>
    <w:p>
      <w:pPr>
        <w:spacing w:after="0"/>
        <w:numPr>
          <w:ilvl w:val="0"/>
          <w:numId w:val="2"/>
        </w:numPr>
      </w:pPr>
      <w:r>
        <w:rPr/>
        <w:t xml:space="preserve">or applications
</w:t>
      </w:r>
    </w:p>
    <w:p>
      <w:pPr>
        <w:spacing w:after="0"/>
        <w:numPr>
          <w:ilvl w:val="0"/>
          <w:numId w:val="2"/>
        </w:numPr>
      </w:pPr>
      <w:r>
        <w:rPr/>
        <w:t xml:space="preserve">Evidence-based support for claims about AIGC technology
</w:t>
      </w:r>
    </w:p>
    <w:p>
      <w:pPr>
        <w:spacing w:after="0"/>
        <w:numPr>
          <w:ilvl w:val="0"/>
          <w:numId w:val="2"/>
        </w:numPr>
      </w:pPr>
      <w:r>
        <w:rPr/>
        <w:t xml:space="preserve">Technical principles and limitations behind AlphaGo's success
</w:t>
      </w:r>
    </w:p>
    <w:p>
      <w:pPr>
        <w:numPr>
          <w:ilvl w:val="0"/>
          <w:numId w:val="2"/>
        </w:numPr>
      </w:pPr>
      <w:r>
        <w:rPr/>
        <w:t xml:space="preserve">Development prospects and practical applications of AIGC technology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https://www.fullpicture.app/item/a576a61f5aeb685aa056d48486e4a829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D72C1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610229253" TargetMode="External"/><Relationship Id="rId8" Type="http://schemas.openxmlformats.org/officeDocument/2006/relationships/hyperlink" Target="https://www.fullpicture.app/item/a576a61f5aeb685aa056d48486e4a82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2023-05-11T10:23:02+02:00</dcterms:created>
  <dcterms:modified xsi:type="dcterms:W3CDTF">2023-05-11T10:23:02+02:00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