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empirical analysis of the dynamic relationship between mutual fund flow and market return volatility - ScienceDirect</w:t>
      </w:r>
      <w:br/>
      <w:hyperlink r:id="rId7" w:history="1">
        <w:r>
          <w:rPr>
            <w:color w:val="2980b9"/>
            <w:u w:val="single"/>
          </w:rPr>
          <w:t xml:space="preserve">https://vpn.jlu.edu.cn/https/6a6c7576706e6973746865676f6f642146ab1ccab988c2a628982887fb4b0f3fca7e3a30a5/science/article/pii/S0378426608000125?via%3Dihub=</w:t>
        </w:r>
      </w:hyperlink>
    </w:p>
    <w:p>
      <w:pPr>
        <w:pStyle w:val="Heading1"/>
      </w:pPr>
      <w:bookmarkStart w:id="2" w:name="_Toc2"/>
      <w:r>
        <w:t>Article summary:</w:t>
      </w:r>
      <w:bookmarkEnd w:id="2"/>
    </w:p>
    <w:p>
      <w:pPr>
        <w:jc w:val="both"/>
      </w:pPr>
      <w:r>
        <w:rPr/>
        <w:t xml:space="preserve">1. Mutual fund flow is negatively related to market volatility, with inflow inducing lower volatility and outflow inducing higher volatility.</w:t>
      </w:r>
    </w:p>
    <w:p>
      <w:pPr>
        <w:jc w:val="both"/>
      </w:pPr>
      <w:r>
        <w:rPr/>
        <w:t xml:space="preserve">2. Mutual fund investors time market volatility by moving money into or out of equity funds in response to a decrease or increase in market volatility.</w:t>
      </w:r>
    </w:p>
    <w:p>
      <w:pPr>
        <w:jc w:val="both"/>
      </w:pPr>
      <w:r>
        <w:rPr/>
        <w:t xml:space="preserve">3. The relation between intraday market volatility and daily flow is asymmetric, with inflow having a weaker impact on intraday volatility and outflow having a stronger impact from morning to afternoon.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该文章提供了关于共同基金流量和市场波动性之间动态关系的实证分析。然而，该文章存在一些潜在的偏见和局限性。</w:t>
      </w:r>
    </w:p>
    <w:p>
      <w:pPr>
        <w:jc w:val="both"/>
      </w:pPr>
      <w:r>
        <w:rPr/>
        <w:t xml:space="preserve"/>
      </w:r>
    </w:p>
    <w:p>
      <w:pPr>
        <w:jc w:val="both"/>
      </w:pPr>
      <w:r>
        <w:rPr/>
        <w:t xml:space="preserve">首先，该文章只关注了共同基金流量对市场波动性的影响，而没有考虑其他可能的因素。例如，宏观经济变化、政治事件、自然灾害等都可能对市场波动性产生影响。因此，该研究结果不能完全代表市场波动性的全部解释。</w:t>
      </w:r>
    </w:p>
    <w:p>
      <w:pPr>
        <w:jc w:val="both"/>
      </w:pPr>
      <w:r>
        <w:rPr/>
        <w:t xml:space="preserve"/>
      </w:r>
    </w:p>
    <w:p>
      <w:pPr>
        <w:jc w:val="both"/>
      </w:pPr>
      <w:r>
        <w:rPr/>
        <w:t xml:space="preserve">其次，该文章没有考虑不同类型的共同基金对市场波动性的影响可能是不同的。例如，股票型基金和债券型基金可能会有不同的投资策略和风险水平，从而对市场波动性产生不同程度的影响。</w:t>
      </w:r>
    </w:p>
    <w:p>
      <w:pPr>
        <w:jc w:val="both"/>
      </w:pPr>
      <w:r>
        <w:rPr/>
        <w:t xml:space="preserve"/>
      </w:r>
    </w:p>
    <w:p>
      <w:pPr>
        <w:jc w:val="both"/>
      </w:pPr>
      <w:r>
        <w:rPr/>
        <w:t xml:space="preserve">此外，在研究中使用了Trim Tabs Investment Research提供的数据集。然而，这个数据集是否具有代表性并未得到充分讨论。同时，由于数据集仅覆盖1998年至2003年期间，因此无法反映更广泛时间范围内共同基金流量与市场波动性之间的关系。</w:t>
      </w:r>
    </w:p>
    <w:p>
      <w:pPr>
        <w:jc w:val="both"/>
      </w:pPr>
      <w:r>
        <w:rPr/>
        <w:t xml:space="preserve"/>
      </w:r>
    </w:p>
    <w:p>
      <w:pPr>
        <w:jc w:val="both"/>
      </w:pPr>
      <w:r>
        <w:rPr/>
        <w:t xml:space="preserve">最后，在文章中提出了一些主张但缺乏充分证据支持。例如，在结论部分指出“inflow is associated with lower volatility, and outflow is associated with higher volatility on the next day”，但并未提供足够的数据和分析来支持这一主张。</w:t>
      </w:r>
    </w:p>
    <w:p>
      <w:pPr>
        <w:jc w:val="both"/>
      </w:pPr>
      <w:r>
        <w:rPr/>
        <w:t xml:space="preserve"/>
      </w:r>
    </w:p>
    <w:p>
      <w:pPr>
        <w:jc w:val="both"/>
      </w:pPr>
      <w:r>
        <w:rPr/>
        <w:t xml:space="preserve">总之，该文章提供了有关共同基金流量和市场波动性之间关系的一些实证结果，但需要更多的研究来验证其结论，并考虑其他可能的因素。</w:t>
      </w:r>
    </w:p>
    <w:p>
      <w:pPr>
        <w:pStyle w:val="Heading1"/>
      </w:pPr>
      <w:bookmarkStart w:id="5" w:name="_Toc5"/>
      <w:r>
        <w:t>Topics for further research:</w:t>
      </w:r>
      <w:bookmarkEnd w:id="5"/>
    </w:p>
    <w:p>
      <w:pPr>
        <w:spacing w:after="0"/>
        <w:numPr>
          <w:ilvl w:val="0"/>
          <w:numId w:val="2"/>
        </w:numPr>
      </w:pPr>
      <w:r>
        <w:rPr/>
        <w:t xml:space="preserve">Other factors affecting market volatility
</w:t>
      </w:r>
    </w:p>
    <w:p>
      <w:pPr>
        <w:spacing w:after="0"/>
        <w:numPr>
          <w:ilvl w:val="0"/>
          <w:numId w:val="2"/>
        </w:numPr>
      </w:pPr>
      <w:r>
        <w:rPr/>
        <w:t xml:space="preserve">Different types of mutual funds and their impact on market volatility
</w:t>
      </w:r>
    </w:p>
    <w:p>
      <w:pPr>
        <w:spacing w:after="0"/>
        <w:numPr>
          <w:ilvl w:val="0"/>
          <w:numId w:val="2"/>
        </w:numPr>
      </w:pPr>
      <w:r>
        <w:rPr/>
        <w:t xml:space="preserve">Representativeness of the data set used in the study
</w:t>
      </w:r>
    </w:p>
    <w:p>
      <w:pPr>
        <w:spacing w:after="0"/>
        <w:numPr>
          <w:ilvl w:val="0"/>
          <w:numId w:val="2"/>
        </w:numPr>
      </w:pPr>
      <w:r>
        <w:rPr/>
        <w:t xml:space="preserve">Time frame limitations of the study
</w:t>
      </w:r>
    </w:p>
    <w:p>
      <w:pPr>
        <w:spacing w:after="0"/>
        <w:numPr>
          <w:ilvl w:val="0"/>
          <w:numId w:val="2"/>
        </w:numPr>
      </w:pPr>
      <w:r>
        <w:rPr/>
        <w:t xml:space="preserve">Lack of sufficient evidence to support certain claims made in the conclusion
</w:t>
      </w:r>
    </w:p>
    <w:p>
      <w:pPr>
        <w:numPr>
          <w:ilvl w:val="0"/>
          <w:numId w:val="2"/>
        </w:numPr>
      </w:pPr>
      <w:r>
        <w:rPr/>
        <w:t xml:space="preserve">Need for further research to validate the findings and consider other possible factors.</w:t>
      </w:r>
    </w:p>
    <w:p>
      <w:pPr>
        <w:pStyle w:val="Heading1"/>
      </w:pPr>
      <w:bookmarkStart w:id="6" w:name="_Toc6"/>
      <w:r>
        <w:t>Report location:</w:t>
      </w:r>
      <w:bookmarkEnd w:id="6"/>
    </w:p>
    <w:p>
      <w:hyperlink r:id="rId8" w:history="1">
        <w:r>
          <w:rPr>
            <w:color w:val="2980b9"/>
            <w:u w:val="single"/>
          </w:rPr>
          <w:t xml:space="preserve">https://www.fullpicture.app/item/a3b81f4b2aa6a601108fb50fb68169e5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1CA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78426608000125?via%3Dihub=" TargetMode="External"/><Relationship Id="rId8" Type="http://schemas.openxmlformats.org/officeDocument/2006/relationships/hyperlink" Target="https://www.fullpicture.app/item/a3b81f4b2aa6a601108fb50fb68169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2024-01-15T13:22:42+01:00</dcterms:created>
  <dcterms:modified xsi:type="dcterms:W3CDTF">2024-01-15T13:22:42+01:00</dcterms:modified>
</cp:coreProperties>
</file>

<file path=docProps/custom.xml><?xml version="1.0" encoding="utf-8"?>
<Properties xmlns="http://schemas.openxmlformats.org/officeDocument/2006/custom-properties" xmlns:vt="http://schemas.openxmlformats.org/officeDocument/2006/docPropsVTypes"/>
</file>